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AC6" w:rsidRDefault="00597443" w:rsidP="006100FF">
      <w:pPr>
        <w:widowControl/>
        <w:jc w:val="center"/>
        <w:rPr>
          <w:rFonts w:ascii="仿宋" w:eastAsia="仿宋" w:hAnsi="仿宋" w:cs="宋体"/>
          <w:b/>
          <w:bCs/>
          <w:color w:val="000000"/>
          <w:kern w:val="0"/>
          <w:sz w:val="36"/>
          <w:szCs w:val="36"/>
        </w:rPr>
      </w:pPr>
      <w:r w:rsidRPr="006100FF">
        <w:rPr>
          <w:rFonts w:ascii="仿宋" w:eastAsia="仿宋" w:hAnsi="仿宋" w:cs="宋体" w:hint="eastAsia"/>
          <w:b/>
          <w:bCs/>
          <w:color w:val="000000"/>
          <w:kern w:val="0"/>
          <w:sz w:val="36"/>
          <w:szCs w:val="36"/>
        </w:rPr>
        <w:t>肥城市城市热力有限公司肥城市城区集中供热改造工程竣工环境保护验收意见</w:t>
      </w:r>
    </w:p>
    <w:p w:rsidR="006100FF" w:rsidRPr="006100FF" w:rsidRDefault="006100FF" w:rsidP="006100FF">
      <w:pPr>
        <w:pStyle w:val="2"/>
      </w:pPr>
    </w:p>
    <w:p w:rsidR="009F6AC6" w:rsidRPr="006100FF" w:rsidRDefault="00597443" w:rsidP="006100FF">
      <w:pPr>
        <w:widowControl/>
        <w:ind w:firstLineChars="200" w:firstLine="643"/>
        <w:jc w:val="left"/>
        <w:rPr>
          <w:rFonts w:ascii="仿宋" w:eastAsia="仿宋" w:hAnsi="仿宋"/>
          <w:b/>
          <w:bCs/>
          <w:sz w:val="32"/>
          <w:szCs w:val="32"/>
        </w:rPr>
      </w:pPr>
      <w:r w:rsidRPr="006100FF">
        <w:rPr>
          <w:rFonts w:ascii="仿宋" w:eastAsia="仿宋" w:hAnsi="仿宋" w:cs="宋体" w:hint="eastAsia"/>
          <w:b/>
          <w:bCs/>
          <w:color w:val="000000"/>
          <w:kern w:val="0"/>
          <w:sz w:val="32"/>
          <w:szCs w:val="32"/>
        </w:rPr>
        <w:t>2019年5月26日，肥城市城市热力有限公司根据《肥城市城市热力有限公司肥城市城区集中供热改造工程验收调查报告表》并对照《建设项目竣工环境保护验收暂行办法》，严格依照国家有关法律法规、建设项目竣工环境保护验收技术规范、本项目环境影响评价报告书和审批部门审批意见等要求对本项目进行验收。</w:t>
      </w:r>
      <w:r w:rsidR="006100FF" w:rsidRPr="006100FF">
        <w:rPr>
          <w:rFonts w:ascii="仿宋" w:eastAsia="仿宋" w:hAnsi="仿宋" w:cs="宋体" w:hint="eastAsia"/>
          <w:b/>
          <w:bCs/>
          <w:color w:val="000000"/>
          <w:kern w:val="0"/>
          <w:sz w:val="32"/>
          <w:szCs w:val="32"/>
        </w:rPr>
        <w:t>参加会议的有建设单位-肥城市城市热力有限公司、</w:t>
      </w:r>
      <w:r w:rsidR="005E0C64">
        <w:rPr>
          <w:rFonts w:ascii="仿宋" w:eastAsia="仿宋" w:hAnsi="仿宋" w:cs="宋体" w:hint="eastAsia"/>
          <w:b/>
          <w:bCs/>
          <w:color w:val="000000"/>
          <w:kern w:val="0"/>
          <w:sz w:val="32"/>
          <w:szCs w:val="32"/>
        </w:rPr>
        <w:t>环评单位-</w:t>
      </w:r>
      <w:r w:rsidR="005E0C64" w:rsidRPr="005E0C64">
        <w:rPr>
          <w:rFonts w:ascii="仿宋" w:eastAsia="仿宋" w:hAnsi="仿宋" w:cs="宋体"/>
          <w:b/>
          <w:bCs/>
          <w:color w:val="000000"/>
          <w:kern w:val="0"/>
          <w:sz w:val="32"/>
          <w:szCs w:val="32"/>
        </w:rPr>
        <w:t>山东伟峰环境科学研究院有限公司</w:t>
      </w:r>
      <w:r w:rsidR="005E0C64">
        <w:rPr>
          <w:rFonts w:ascii="仿宋" w:eastAsia="仿宋" w:hAnsi="仿宋" w:cs="宋体" w:hint="eastAsia"/>
          <w:b/>
          <w:bCs/>
          <w:color w:val="000000"/>
          <w:kern w:val="0"/>
          <w:sz w:val="32"/>
          <w:szCs w:val="32"/>
        </w:rPr>
        <w:t>、施工监理单位-泰安瑞</w:t>
      </w:r>
      <w:r w:rsidR="00D605B1">
        <w:rPr>
          <w:rFonts w:ascii="仿宋" w:eastAsia="仿宋" w:hAnsi="仿宋" w:cs="宋体" w:hint="eastAsia"/>
          <w:b/>
          <w:bCs/>
          <w:color w:val="000000"/>
          <w:kern w:val="0"/>
          <w:sz w:val="32"/>
          <w:szCs w:val="32"/>
        </w:rPr>
        <w:t>兴</w:t>
      </w:r>
      <w:r w:rsidR="005E0C64">
        <w:rPr>
          <w:rFonts w:ascii="仿宋" w:eastAsia="仿宋" w:hAnsi="仿宋" w:cs="宋体" w:hint="eastAsia"/>
          <w:b/>
          <w:bCs/>
          <w:color w:val="000000"/>
          <w:kern w:val="0"/>
          <w:sz w:val="32"/>
          <w:szCs w:val="32"/>
        </w:rPr>
        <w:t>工程咨询有限公司、</w:t>
      </w:r>
      <w:r w:rsidR="006100FF" w:rsidRPr="006100FF">
        <w:rPr>
          <w:rFonts w:ascii="仿宋" w:eastAsia="仿宋" w:hAnsi="仿宋" w:cs="宋体" w:hint="eastAsia"/>
          <w:b/>
          <w:bCs/>
          <w:color w:val="000000"/>
          <w:kern w:val="0"/>
          <w:sz w:val="32"/>
          <w:szCs w:val="32"/>
        </w:rPr>
        <w:t>验收报告编制单位-</w:t>
      </w:r>
      <w:r w:rsidR="006100FF" w:rsidRPr="005E0C64">
        <w:rPr>
          <w:rFonts w:ascii="仿宋" w:eastAsia="仿宋" w:hAnsi="仿宋" w:cs="宋体"/>
          <w:b/>
          <w:bCs/>
          <w:color w:val="000000"/>
          <w:kern w:val="0"/>
          <w:sz w:val="32"/>
          <w:szCs w:val="32"/>
        </w:rPr>
        <w:t>泰安市环境保护科学研究所</w:t>
      </w:r>
      <w:r w:rsidR="006100FF" w:rsidRPr="006100FF">
        <w:rPr>
          <w:rFonts w:ascii="仿宋" w:eastAsia="仿宋" w:hAnsi="仿宋" w:cs="宋体" w:hint="eastAsia"/>
          <w:b/>
          <w:bCs/>
          <w:color w:val="000000"/>
          <w:kern w:val="0"/>
          <w:sz w:val="32"/>
          <w:szCs w:val="32"/>
        </w:rPr>
        <w:t>及3位技术专家组成（名单附后）。泰安市生态环境局肥城分局派员参会。</w:t>
      </w:r>
      <w:r w:rsidRPr="006100FF">
        <w:rPr>
          <w:rFonts w:ascii="仿宋" w:eastAsia="仿宋" w:hAnsi="仿宋" w:cs="宋体" w:hint="eastAsia"/>
          <w:b/>
          <w:bCs/>
          <w:color w:val="000000"/>
          <w:kern w:val="0"/>
          <w:sz w:val="32"/>
          <w:szCs w:val="32"/>
        </w:rPr>
        <w:t>验收组听取了建设单位对项目基本情况的介绍、报告编制单位对项目调查情况的汇报，并踏勘现场、查阅相关资料，提出意见如下：</w:t>
      </w:r>
    </w:p>
    <w:p w:rsidR="006100FF" w:rsidRDefault="00597443" w:rsidP="006100FF">
      <w:pPr>
        <w:widowControl/>
        <w:ind w:firstLineChars="200" w:firstLine="643"/>
        <w:jc w:val="left"/>
        <w:rPr>
          <w:rFonts w:ascii="仿宋" w:eastAsia="仿宋" w:hAnsi="仿宋"/>
          <w:b/>
          <w:sz w:val="32"/>
          <w:szCs w:val="32"/>
        </w:rPr>
      </w:pPr>
      <w:r w:rsidRPr="006100FF">
        <w:rPr>
          <w:rFonts w:ascii="仿宋" w:eastAsia="仿宋" w:hAnsi="仿宋" w:cs="宋体" w:hint="eastAsia"/>
          <w:b/>
          <w:color w:val="000000"/>
          <w:kern w:val="0"/>
          <w:sz w:val="32"/>
          <w:szCs w:val="32"/>
        </w:rPr>
        <w:t>一、工程建设基本情况</w:t>
      </w:r>
    </w:p>
    <w:p w:rsidR="009F6AC6" w:rsidRPr="006100FF" w:rsidRDefault="00597443" w:rsidP="006100FF">
      <w:pPr>
        <w:widowControl/>
        <w:ind w:firstLineChars="200" w:firstLine="643"/>
        <w:jc w:val="left"/>
        <w:rPr>
          <w:rFonts w:ascii="仿宋" w:eastAsia="仿宋" w:hAnsi="仿宋"/>
          <w:b/>
          <w:sz w:val="32"/>
          <w:szCs w:val="32"/>
        </w:rPr>
      </w:pPr>
      <w:r w:rsidRPr="006100FF">
        <w:rPr>
          <w:rFonts w:ascii="仿宋" w:eastAsia="仿宋" w:hAnsi="仿宋" w:cs="宋体" w:hint="eastAsia"/>
          <w:b/>
          <w:bCs/>
          <w:color w:val="000000"/>
          <w:kern w:val="0"/>
          <w:sz w:val="32"/>
          <w:szCs w:val="32"/>
        </w:rPr>
        <w:t>（一）建设地点、规模、主要建设内容</w:t>
      </w:r>
    </w:p>
    <w:p w:rsidR="006100FF" w:rsidRPr="00CE1E03" w:rsidRDefault="00597443" w:rsidP="006100FF">
      <w:pPr>
        <w:widowControl/>
        <w:ind w:firstLineChars="200" w:firstLine="643"/>
        <w:jc w:val="left"/>
        <w:rPr>
          <w:rFonts w:ascii="仿宋" w:eastAsia="仿宋" w:hAnsi="仿宋" w:cs="宋体"/>
          <w:b/>
          <w:bCs/>
          <w:kern w:val="0"/>
          <w:sz w:val="32"/>
          <w:szCs w:val="32"/>
        </w:rPr>
      </w:pPr>
      <w:r w:rsidRPr="006100FF">
        <w:rPr>
          <w:rFonts w:ascii="仿宋" w:eastAsia="仿宋" w:hAnsi="仿宋" w:cs="宋体" w:hint="eastAsia"/>
          <w:b/>
          <w:bCs/>
          <w:color w:val="000000"/>
          <w:kern w:val="0"/>
          <w:sz w:val="32"/>
          <w:szCs w:val="32"/>
        </w:rPr>
        <w:t>工程位于肥城市城区，主</w:t>
      </w:r>
      <w:r w:rsidRPr="00CE1E03">
        <w:rPr>
          <w:rFonts w:ascii="仿宋" w:eastAsia="仿宋" w:hAnsi="仿宋" w:cs="宋体" w:hint="eastAsia"/>
          <w:b/>
          <w:bCs/>
          <w:kern w:val="0"/>
          <w:sz w:val="32"/>
          <w:szCs w:val="32"/>
        </w:rPr>
        <w:t>要对肥城市老旧小区换热站、二级管网及分户支管网进行改造，改造管网总长</w:t>
      </w:r>
      <w:r w:rsidRPr="00CE1E03">
        <w:rPr>
          <w:rFonts w:ascii="仿宋" w:eastAsia="仿宋" w:hAnsi="仿宋" w:cs="宋体"/>
          <w:b/>
          <w:bCs/>
          <w:kern w:val="0"/>
          <w:sz w:val="32"/>
          <w:szCs w:val="32"/>
        </w:rPr>
        <w:t>73km</w:t>
      </w:r>
      <w:r w:rsidRPr="00CE1E03">
        <w:rPr>
          <w:rFonts w:ascii="仿宋" w:eastAsia="仿宋" w:hAnsi="仿宋" w:cs="宋体" w:hint="eastAsia"/>
          <w:b/>
          <w:bCs/>
          <w:kern w:val="0"/>
          <w:sz w:val="32"/>
          <w:szCs w:val="32"/>
        </w:rPr>
        <w:t>，包括居民小区、学校宿舍区、行政事业单位的二级管网、居民区分户支管网；改造换热站</w:t>
      </w:r>
      <w:r w:rsidRPr="00CE1E03">
        <w:rPr>
          <w:rFonts w:ascii="仿宋" w:eastAsia="仿宋" w:hAnsi="仿宋" w:cs="宋体"/>
          <w:b/>
          <w:bCs/>
          <w:kern w:val="0"/>
          <w:sz w:val="32"/>
          <w:szCs w:val="32"/>
        </w:rPr>
        <w:t>21</w:t>
      </w:r>
      <w:r w:rsidRPr="00CE1E03">
        <w:rPr>
          <w:rFonts w:ascii="仿宋" w:eastAsia="仿宋" w:hAnsi="仿宋" w:cs="宋体" w:hint="eastAsia"/>
          <w:b/>
          <w:bCs/>
          <w:kern w:val="0"/>
          <w:sz w:val="32"/>
          <w:szCs w:val="32"/>
        </w:rPr>
        <w:t>座，主要是进行换热站内设备</w:t>
      </w:r>
      <w:r w:rsidRPr="00CE1E03">
        <w:rPr>
          <w:rFonts w:ascii="仿宋" w:eastAsia="仿宋" w:hAnsi="仿宋" w:cs="宋体" w:hint="eastAsia"/>
          <w:b/>
          <w:bCs/>
          <w:kern w:val="0"/>
          <w:sz w:val="32"/>
          <w:szCs w:val="32"/>
        </w:rPr>
        <w:lastRenderedPageBreak/>
        <w:t>的升级改造，涉及的改造用户</w:t>
      </w:r>
      <w:r w:rsidRPr="00CE1E03">
        <w:rPr>
          <w:rFonts w:ascii="仿宋" w:eastAsia="仿宋" w:hAnsi="仿宋" w:cs="宋体"/>
          <w:b/>
          <w:bCs/>
          <w:kern w:val="0"/>
          <w:sz w:val="32"/>
          <w:szCs w:val="32"/>
        </w:rPr>
        <w:t>9556</w:t>
      </w:r>
      <w:r w:rsidRPr="00CE1E03">
        <w:rPr>
          <w:rFonts w:ascii="仿宋" w:eastAsia="仿宋" w:hAnsi="仿宋" w:cs="宋体" w:hint="eastAsia"/>
          <w:b/>
          <w:bCs/>
          <w:kern w:val="0"/>
          <w:sz w:val="32"/>
          <w:szCs w:val="32"/>
        </w:rPr>
        <w:t>户，供热面积</w:t>
      </w:r>
      <w:r w:rsidRPr="00CE1E03">
        <w:rPr>
          <w:rFonts w:ascii="仿宋" w:eastAsia="仿宋" w:hAnsi="仿宋" w:cs="宋体"/>
          <w:b/>
          <w:bCs/>
          <w:kern w:val="0"/>
          <w:sz w:val="32"/>
          <w:szCs w:val="32"/>
        </w:rPr>
        <w:t>997979</w:t>
      </w:r>
      <w:r w:rsidRPr="00CE1E03">
        <w:rPr>
          <w:rFonts w:ascii="仿宋" w:eastAsia="仿宋" w:hAnsi="仿宋" w:cs="宋体" w:hint="eastAsia"/>
          <w:b/>
          <w:bCs/>
          <w:kern w:val="0"/>
          <w:sz w:val="32"/>
          <w:szCs w:val="32"/>
        </w:rPr>
        <w:t>平米。</w:t>
      </w:r>
    </w:p>
    <w:p w:rsidR="009F6AC6" w:rsidRPr="00CE1E03" w:rsidRDefault="00597443" w:rsidP="006100FF">
      <w:pPr>
        <w:widowControl/>
        <w:ind w:firstLineChars="200" w:firstLine="643"/>
        <w:jc w:val="left"/>
        <w:rPr>
          <w:rFonts w:ascii="仿宋" w:eastAsia="仿宋" w:hAnsi="仿宋"/>
          <w:b/>
          <w:bCs/>
          <w:sz w:val="32"/>
          <w:szCs w:val="32"/>
        </w:rPr>
      </w:pPr>
      <w:r w:rsidRPr="00CE1E03">
        <w:rPr>
          <w:rFonts w:ascii="仿宋" w:eastAsia="仿宋" w:hAnsi="仿宋" w:cs="宋体" w:hint="eastAsia"/>
          <w:b/>
          <w:bCs/>
          <w:kern w:val="0"/>
          <w:sz w:val="32"/>
          <w:szCs w:val="32"/>
        </w:rPr>
        <w:t>（二）建设过程及环保审批情况</w:t>
      </w:r>
    </w:p>
    <w:p w:rsidR="009F6AC6" w:rsidRPr="00CE1E03" w:rsidRDefault="00597443" w:rsidP="006100FF">
      <w:pPr>
        <w:widowControl/>
        <w:ind w:firstLineChars="200" w:firstLine="643"/>
        <w:jc w:val="left"/>
        <w:rPr>
          <w:rFonts w:ascii="仿宋" w:eastAsia="仿宋" w:hAnsi="仿宋" w:cs="宋体"/>
          <w:b/>
          <w:bCs/>
          <w:kern w:val="0"/>
          <w:sz w:val="32"/>
          <w:szCs w:val="32"/>
        </w:rPr>
      </w:pPr>
      <w:r w:rsidRPr="00CE1E03">
        <w:rPr>
          <w:rFonts w:ascii="仿宋" w:eastAsia="仿宋" w:hAnsi="仿宋" w:cs="宋体"/>
          <w:b/>
          <w:bCs/>
          <w:kern w:val="0"/>
          <w:sz w:val="32"/>
          <w:szCs w:val="32"/>
        </w:rPr>
        <w:t>2016</w:t>
      </w:r>
      <w:r w:rsidRPr="00CE1E03">
        <w:rPr>
          <w:rFonts w:ascii="仿宋" w:eastAsia="仿宋" w:hAnsi="仿宋" w:cs="宋体" w:hint="eastAsia"/>
          <w:b/>
          <w:bCs/>
          <w:kern w:val="0"/>
          <w:sz w:val="32"/>
          <w:szCs w:val="32"/>
        </w:rPr>
        <w:t>年</w:t>
      </w:r>
      <w:r w:rsidRPr="00CE1E03">
        <w:rPr>
          <w:rFonts w:ascii="仿宋" w:eastAsia="仿宋" w:hAnsi="仿宋" w:cs="宋体"/>
          <w:b/>
          <w:bCs/>
          <w:kern w:val="0"/>
          <w:sz w:val="32"/>
          <w:szCs w:val="32"/>
        </w:rPr>
        <w:t>7</w:t>
      </w:r>
      <w:r w:rsidRPr="00CE1E03">
        <w:rPr>
          <w:rFonts w:ascii="仿宋" w:eastAsia="仿宋" w:hAnsi="仿宋" w:cs="宋体" w:hint="eastAsia"/>
          <w:b/>
          <w:bCs/>
          <w:kern w:val="0"/>
          <w:sz w:val="32"/>
          <w:szCs w:val="32"/>
        </w:rPr>
        <w:t>月该项目环境影响报告表由山东伟峰环境科学研究院有限公司编制完成，</w:t>
      </w:r>
      <w:r w:rsidRPr="00CE1E03">
        <w:rPr>
          <w:rFonts w:ascii="仿宋" w:eastAsia="仿宋" w:hAnsi="仿宋" w:cs="宋体"/>
          <w:b/>
          <w:bCs/>
          <w:kern w:val="0"/>
          <w:sz w:val="32"/>
          <w:szCs w:val="32"/>
        </w:rPr>
        <w:t>2016</w:t>
      </w:r>
      <w:r w:rsidRPr="00CE1E03">
        <w:rPr>
          <w:rFonts w:ascii="仿宋" w:eastAsia="仿宋" w:hAnsi="仿宋" w:cs="宋体" w:hint="eastAsia"/>
          <w:b/>
          <w:bCs/>
          <w:kern w:val="0"/>
          <w:sz w:val="32"/>
          <w:szCs w:val="32"/>
        </w:rPr>
        <w:t>年</w:t>
      </w:r>
      <w:r w:rsidRPr="00CE1E03">
        <w:rPr>
          <w:rFonts w:ascii="仿宋" w:eastAsia="仿宋" w:hAnsi="仿宋" w:cs="宋体"/>
          <w:b/>
          <w:bCs/>
          <w:kern w:val="0"/>
          <w:sz w:val="32"/>
          <w:szCs w:val="32"/>
        </w:rPr>
        <w:t>8</w:t>
      </w:r>
      <w:r w:rsidRPr="00CE1E03">
        <w:rPr>
          <w:rFonts w:ascii="仿宋" w:eastAsia="仿宋" w:hAnsi="仿宋" w:cs="宋体" w:hint="eastAsia"/>
          <w:b/>
          <w:bCs/>
          <w:kern w:val="0"/>
          <w:sz w:val="32"/>
          <w:szCs w:val="32"/>
        </w:rPr>
        <w:t>月</w:t>
      </w:r>
      <w:r w:rsidRPr="00CE1E03">
        <w:rPr>
          <w:rFonts w:ascii="仿宋" w:eastAsia="仿宋" w:hAnsi="仿宋" w:cs="宋体"/>
          <w:b/>
          <w:bCs/>
          <w:kern w:val="0"/>
          <w:sz w:val="32"/>
          <w:szCs w:val="32"/>
        </w:rPr>
        <w:t>12</w:t>
      </w:r>
      <w:r w:rsidRPr="00CE1E03">
        <w:rPr>
          <w:rFonts w:ascii="仿宋" w:eastAsia="仿宋" w:hAnsi="仿宋" w:cs="宋体" w:hint="eastAsia"/>
          <w:b/>
          <w:bCs/>
          <w:kern w:val="0"/>
          <w:sz w:val="32"/>
          <w:szCs w:val="32"/>
        </w:rPr>
        <w:t>日肥城市环保局以肥环审报告表</w:t>
      </w:r>
      <w:r w:rsidRPr="00CE1E03">
        <w:rPr>
          <w:rFonts w:ascii="仿宋" w:eastAsia="仿宋" w:hAnsi="仿宋" w:cs="宋体"/>
          <w:b/>
          <w:bCs/>
          <w:kern w:val="0"/>
          <w:sz w:val="32"/>
          <w:szCs w:val="32"/>
        </w:rPr>
        <w:t>[2016]53</w:t>
      </w:r>
      <w:r w:rsidRPr="00CE1E03">
        <w:rPr>
          <w:rFonts w:ascii="仿宋" w:eastAsia="仿宋" w:hAnsi="仿宋" w:cs="宋体" w:hint="eastAsia"/>
          <w:b/>
          <w:bCs/>
          <w:kern w:val="0"/>
          <w:sz w:val="32"/>
          <w:szCs w:val="32"/>
        </w:rPr>
        <w:t>号对报告表进行批复。项目于</w:t>
      </w:r>
      <w:r w:rsidRPr="00CE1E03">
        <w:rPr>
          <w:rFonts w:ascii="仿宋" w:eastAsia="仿宋" w:hAnsi="仿宋" w:cs="宋体"/>
          <w:b/>
          <w:bCs/>
          <w:kern w:val="0"/>
          <w:sz w:val="32"/>
          <w:szCs w:val="32"/>
        </w:rPr>
        <w:t>2016</w:t>
      </w:r>
      <w:r w:rsidRPr="00CE1E03">
        <w:rPr>
          <w:rFonts w:ascii="仿宋" w:eastAsia="仿宋" w:hAnsi="仿宋" w:cs="宋体" w:hint="eastAsia"/>
          <w:b/>
          <w:bCs/>
          <w:kern w:val="0"/>
          <w:sz w:val="32"/>
          <w:szCs w:val="32"/>
        </w:rPr>
        <w:t>年</w:t>
      </w:r>
      <w:r w:rsidRPr="00CE1E03">
        <w:rPr>
          <w:rFonts w:ascii="仿宋" w:eastAsia="仿宋" w:hAnsi="仿宋" w:cs="宋体"/>
          <w:b/>
          <w:bCs/>
          <w:kern w:val="0"/>
          <w:sz w:val="32"/>
          <w:szCs w:val="32"/>
        </w:rPr>
        <w:t>8</w:t>
      </w:r>
      <w:r w:rsidRPr="00CE1E03">
        <w:rPr>
          <w:rFonts w:ascii="仿宋" w:eastAsia="仿宋" w:hAnsi="仿宋" w:cs="宋体" w:hint="eastAsia"/>
          <w:b/>
          <w:bCs/>
          <w:kern w:val="0"/>
          <w:sz w:val="32"/>
          <w:szCs w:val="32"/>
        </w:rPr>
        <w:t>月开始建设，于</w:t>
      </w:r>
      <w:r w:rsidRPr="00CE1E03">
        <w:rPr>
          <w:rFonts w:ascii="仿宋" w:eastAsia="仿宋" w:hAnsi="仿宋" w:cs="宋体"/>
          <w:b/>
          <w:bCs/>
          <w:kern w:val="0"/>
          <w:sz w:val="32"/>
          <w:szCs w:val="32"/>
        </w:rPr>
        <w:t>2018</w:t>
      </w:r>
      <w:r w:rsidRPr="00CE1E03">
        <w:rPr>
          <w:rFonts w:ascii="仿宋" w:eastAsia="仿宋" w:hAnsi="仿宋" w:cs="宋体" w:hint="eastAsia"/>
          <w:b/>
          <w:bCs/>
          <w:kern w:val="0"/>
          <w:sz w:val="32"/>
          <w:szCs w:val="32"/>
        </w:rPr>
        <w:t>年</w:t>
      </w:r>
      <w:r w:rsidRPr="00CE1E03">
        <w:rPr>
          <w:rFonts w:ascii="仿宋" w:eastAsia="仿宋" w:hAnsi="仿宋" w:cs="宋体"/>
          <w:b/>
          <w:bCs/>
          <w:kern w:val="0"/>
          <w:sz w:val="32"/>
          <w:szCs w:val="32"/>
        </w:rPr>
        <w:t>11</w:t>
      </w:r>
      <w:r w:rsidRPr="00CE1E03">
        <w:rPr>
          <w:rFonts w:ascii="仿宋" w:eastAsia="仿宋" w:hAnsi="仿宋" w:cs="宋体" w:hint="eastAsia"/>
          <w:b/>
          <w:bCs/>
          <w:kern w:val="0"/>
          <w:sz w:val="32"/>
          <w:szCs w:val="32"/>
        </w:rPr>
        <w:t>月建成投入运行。</w:t>
      </w:r>
    </w:p>
    <w:p w:rsidR="009F6AC6" w:rsidRPr="00CE1E03" w:rsidRDefault="00597443" w:rsidP="006100FF">
      <w:pPr>
        <w:widowControl/>
        <w:ind w:firstLineChars="200" w:firstLine="643"/>
        <w:jc w:val="left"/>
        <w:rPr>
          <w:rFonts w:ascii="仿宋" w:eastAsia="仿宋" w:hAnsi="仿宋"/>
          <w:b/>
          <w:bCs/>
          <w:sz w:val="32"/>
          <w:szCs w:val="32"/>
        </w:rPr>
      </w:pPr>
      <w:r w:rsidRPr="00CE1E03">
        <w:rPr>
          <w:rFonts w:ascii="仿宋" w:eastAsia="仿宋" w:hAnsi="仿宋" w:cs="宋体" w:hint="eastAsia"/>
          <w:b/>
          <w:bCs/>
          <w:kern w:val="0"/>
          <w:sz w:val="32"/>
          <w:szCs w:val="32"/>
        </w:rPr>
        <w:t>（三）投资情况</w:t>
      </w:r>
    </w:p>
    <w:p w:rsidR="009F6AC6" w:rsidRPr="00CE1E03" w:rsidRDefault="00597443" w:rsidP="006100FF">
      <w:pPr>
        <w:widowControl/>
        <w:ind w:firstLineChars="200" w:firstLine="643"/>
        <w:jc w:val="left"/>
        <w:rPr>
          <w:rFonts w:ascii="仿宋" w:eastAsia="仿宋" w:hAnsi="仿宋"/>
          <w:b/>
          <w:bCs/>
          <w:sz w:val="32"/>
          <w:szCs w:val="32"/>
        </w:rPr>
      </w:pPr>
      <w:r w:rsidRPr="00CE1E03">
        <w:rPr>
          <w:rFonts w:ascii="仿宋" w:eastAsia="仿宋" w:hAnsi="仿宋" w:cs="宋体" w:hint="eastAsia"/>
          <w:b/>
          <w:bCs/>
          <w:kern w:val="0"/>
          <w:sz w:val="32"/>
          <w:szCs w:val="32"/>
        </w:rPr>
        <w:t>项目实际总投资</w:t>
      </w:r>
      <w:r w:rsidRPr="00CE1E03">
        <w:rPr>
          <w:rFonts w:ascii="仿宋" w:eastAsia="仿宋" w:hAnsi="仿宋" w:cs="宋体"/>
          <w:b/>
          <w:bCs/>
          <w:kern w:val="0"/>
          <w:sz w:val="32"/>
          <w:szCs w:val="32"/>
        </w:rPr>
        <w:t>8580</w:t>
      </w:r>
      <w:r w:rsidRPr="00CE1E03">
        <w:rPr>
          <w:rFonts w:ascii="仿宋" w:eastAsia="仿宋" w:hAnsi="仿宋" w:cs="宋体" w:hint="eastAsia"/>
          <w:b/>
          <w:bCs/>
          <w:kern w:val="0"/>
          <w:sz w:val="32"/>
          <w:szCs w:val="32"/>
        </w:rPr>
        <w:t>万元，其中环保投资</w:t>
      </w:r>
      <w:r w:rsidRPr="00CE1E03">
        <w:rPr>
          <w:rFonts w:ascii="仿宋" w:eastAsia="仿宋" w:hAnsi="仿宋" w:cs="宋体"/>
          <w:b/>
          <w:bCs/>
          <w:kern w:val="0"/>
          <w:sz w:val="32"/>
          <w:szCs w:val="32"/>
        </w:rPr>
        <w:t>300</w:t>
      </w:r>
      <w:r w:rsidRPr="00CE1E03">
        <w:rPr>
          <w:rFonts w:ascii="仿宋" w:eastAsia="仿宋" w:hAnsi="仿宋" w:cs="宋体" w:hint="eastAsia"/>
          <w:b/>
          <w:bCs/>
          <w:kern w:val="0"/>
          <w:sz w:val="32"/>
          <w:szCs w:val="32"/>
        </w:rPr>
        <w:t>万元。占总投资的3.5%。</w:t>
      </w:r>
    </w:p>
    <w:p w:rsidR="009F6AC6" w:rsidRPr="00CE1E03" w:rsidRDefault="00597443" w:rsidP="006100FF">
      <w:pPr>
        <w:widowControl/>
        <w:ind w:firstLineChars="200" w:firstLine="643"/>
        <w:jc w:val="left"/>
        <w:rPr>
          <w:rFonts w:ascii="仿宋" w:eastAsia="仿宋" w:hAnsi="仿宋"/>
          <w:b/>
          <w:bCs/>
          <w:sz w:val="32"/>
          <w:szCs w:val="32"/>
        </w:rPr>
      </w:pPr>
      <w:r w:rsidRPr="00CE1E03">
        <w:rPr>
          <w:rFonts w:ascii="仿宋" w:eastAsia="仿宋" w:hAnsi="仿宋" w:cs="宋体" w:hint="eastAsia"/>
          <w:b/>
          <w:bCs/>
          <w:kern w:val="0"/>
          <w:sz w:val="32"/>
          <w:szCs w:val="32"/>
        </w:rPr>
        <w:t>（四）验收范围</w:t>
      </w:r>
    </w:p>
    <w:p w:rsidR="009F6AC6" w:rsidRPr="00CE1E03" w:rsidRDefault="00597443" w:rsidP="006100FF">
      <w:pPr>
        <w:widowControl/>
        <w:ind w:firstLineChars="200" w:firstLine="643"/>
        <w:jc w:val="left"/>
        <w:rPr>
          <w:rFonts w:ascii="仿宋" w:eastAsia="仿宋" w:hAnsi="仿宋"/>
          <w:b/>
          <w:bCs/>
          <w:sz w:val="32"/>
          <w:szCs w:val="32"/>
        </w:rPr>
      </w:pPr>
      <w:r w:rsidRPr="00CE1E03">
        <w:rPr>
          <w:rFonts w:ascii="仿宋" w:eastAsia="仿宋" w:hAnsi="仿宋" w:cs="宋体" w:hint="eastAsia"/>
          <w:b/>
          <w:bCs/>
          <w:kern w:val="0"/>
          <w:sz w:val="32"/>
          <w:szCs w:val="32"/>
        </w:rPr>
        <w:t>本次验收范围为大气、水污染防治措施、生态恢复措施落实情况及污染物达标排放情况。</w:t>
      </w:r>
    </w:p>
    <w:p w:rsidR="009F6AC6" w:rsidRPr="00CE1E03" w:rsidRDefault="00597443" w:rsidP="006100FF">
      <w:pPr>
        <w:widowControl/>
        <w:ind w:firstLineChars="200" w:firstLine="643"/>
        <w:jc w:val="left"/>
        <w:rPr>
          <w:rFonts w:ascii="仿宋" w:eastAsia="仿宋" w:hAnsi="仿宋"/>
          <w:b/>
          <w:sz w:val="32"/>
          <w:szCs w:val="32"/>
        </w:rPr>
      </w:pPr>
      <w:r w:rsidRPr="00CE1E03">
        <w:rPr>
          <w:rFonts w:ascii="仿宋" w:eastAsia="仿宋" w:hAnsi="仿宋" w:cs="宋体" w:hint="eastAsia"/>
          <w:b/>
          <w:kern w:val="0"/>
          <w:sz w:val="32"/>
          <w:szCs w:val="32"/>
        </w:rPr>
        <w:t>二、工程变动情况</w:t>
      </w:r>
    </w:p>
    <w:p w:rsidR="009F6AC6" w:rsidRPr="00CE1E03" w:rsidRDefault="00597443" w:rsidP="006100FF">
      <w:pPr>
        <w:widowControl/>
        <w:ind w:firstLineChars="200" w:firstLine="643"/>
        <w:jc w:val="left"/>
        <w:rPr>
          <w:rFonts w:ascii="仿宋" w:eastAsia="仿宋" w:hAnsi="仿宋" w:cs="Times New Roman"/>
          <w:b/>
          <w:sz w:val="32"/>
          <w:szCs w:val="32"/>
        </w:rPr>
      </w:pPr>
      <w:r w:rsidRPr="00CE1E03">
        <w:rPr>
          <w:rFonts w:ascii="仿宋" w:eastAsia="仿宋" w:hAnsi="仿宋" w:cs="宋体" w:hint="eastAsia"/>
          <w:b/>
          <w:bCs/>
          <w:kern w:val="0"/>
          <w:sz w:val="32"/>
          <w:szCs w:val="32"/>
        </w:rPr>
        <w:t>本项目改造完成了</w:t>
      </w:r>
      <w:r w:rsidRPr="00CE1E03">
        <w:rPr>
          <w:rFonts w:ascii="仿宋" w:eastAsia="仿宋" w:hAnsi="仿宋" w:cs="宋体"/>
          <w:b/>
          <w:bCs/>
          <w:kern w:val="0"/>
          <w:sz w:val="32"/>
          <w:szCs w:val="32"/>
        </w:rPr>
        <w:t>21</w:t>
      </w:r>
      <w:r w:rsidRPr="00CE1E03">
        <w:rPr>
          <w:rFonts w:ascii="仿宋" w:eastAsia="仿宋" w:hAnsi="仿宋" w:cs="宋体" w:hint="eastAsia"/>
          <w:b/>
          <w:bCs/>
          <w:kern w:val="0"/>
          <w:sz w:val="32"/>
          <w:szCs w:val="32"/>
        </w:rPr>
        <w:t>个换热站，本次验收不包含未改造完成的换热站。根据本项目实际情况，对照环评文件及环办</w:t>
      </w:r>
      <w:r w:rsidRPr="00CE1E03">
        <w:rPr>
          <w:rFonts w:ascii="仿宋" w:eastAsia="仿宋" w:hAnsi="仿宋" w:cs="宋体"/>
          <w:b/>
          <w:bCs/>
          <w:kern w:val="0"/>
          <w:sz w:val="32"/>
          <w:szCs w:val="32"/>
        </w:rPr>
        <w:t>[2015]52</w:t>
      </w:r>
      <w:r w:rsidRPr="00CE1E03">
        <w:rPr>
          <w:rFonts w:ascii="仿宋" w:eastAsia="仿宋" w:hAnsi="仿宋" w:cs="宋体" w:hint="eastAsia"/>
          <w:b/>
          <w:bCs/>
          <w:kern w:val="0"/>
          <w:sz w:val="32"/>
          <w:szCs w:val="32"/>
        </w:rPr>
        <w:t>号《关于印发环评管理中部分行业建设项目重大变动清单的通知》文件有关要求，改造完成项目的建设规模、性质、地点、生产工艺和环境保护措施与环评相比均无重大变动，故本项目无重大变动。</w:t>
      </w:r>
    </w:p>
    <w:p w:rsidR="009F6AC6" w:rsidRPr="00CE1E03" w:rsidRDefault="00597443" w:rsidP="00CE1E03">
      <w:pPr>
        <w:widowControl/>
        <w:ind w:firstLineChars="200" w:firstLine="643"/>
        <w:jc w:val="left"/>
        <w:rPr>
          <w:rFonts w:ascii="仿宋" w:eastAsia="仿宋" w:hAnsi="仿宋"/>
          <w:b/>
          <w:sz w:val="32"/>
          <w:szCs w:val="32"/>
        </w:rPr>
      </w:pPr>
      <w:r w:rsidRPr="00CE1E03">
        <w:rPr>
          <w:rFonts w:ascii="仿宋" w:eastAsia="仿宋" w:hAnsi="仿宋" w:cs="宋体" w:hint="eastAsia"/>
          <w:b/>
          <w:kern w:val="0"/>
          <w:sz w:val="32"/>
          <w:szCs w:val="32"/>
        </w:rPr>
        <w:t>三、环境保护设施建设情况</w:t>
      </w:r>
    </w:p>
    <w:p w:rsidR="009F6AC6" w:rsidRPr="00CE1E03" w:rsidRDefault="00597443" w:rsidP="00CE1E03">
      <w:pPr>
        <w:widowControl/>
        <w:ind w:firstLineChars="200" w:firstLine="643"/>
        <w:jc w:val="left"/>
        <w:rPr>
          <w:rFonts w:ascii="仿宋" w:eastAsia="仿宋" w:hAnsi="仿宋"/>
          <w:b/>
          <w:bCs/>
          <w:sz w:val="32"/>
          <w:szCs w:val="32"/>
        </w:rPr>
      </w:pPr>
      <w:r w:rsidRPr="00CE1E03">
        <w:rPr>
          <w:rFonts w:ascii="仿宋" w:eastAsia="仿宋" w:hAnsi="仿宋" w:cs="宋体" w:hint="eastAsia"/>
          <w:b/>
          <w:bCs/>
          <w:kern w:val="0"/>
          <w:sz w:val="32"/>
          <w:szCs w:val="32"/>
        </w:rPr>
        <w:t>（一）废气</w:t>
      </w:r>
    </w:p>
    <w:p w:rsidR="00CE1E03" w:rsidRPr="00CE1E03" w:rsidRDefault="00CE1E03" w:rsidP="00CE1E03">
      <w:pPr>
        <w:widowControl/>
        <w:ind w:firstLineChars="200" w:firstLine="643"/>
        <w:jc w:val="left"/>
        <w:rPr>
          <w:rFonts w:ascii="仿宋" w:eastAsia="仿宋" w:hAnsi="仿宋" w:hint="eastAsia"/>
          <w:b/>
          <w:sz w:val="32"/>
          <w:szCs w:val="32"/>
        </w:rPr>
      </w:pPr>
      <w:r w:rsidRPr="00CE1E03">
        <w:rPr>
          <w:rFonts w:ascii="仿宋" w:eastAsia="仿宋" w:hAnsi="仿宋"/>
          <w:b/>
          <w:sz w:val="32"/>
          <w:szCs w:val="32"/>
        </w:rPr>
        <w:lastRenderedPageBreak/>
        <w:t>项目施工过程中产生</w:t>
      </w:r>
      <w:r w:rsidRPr="00CE1E03">
        <w:rPr>
          <w:rFonts w:ascii="仿宋" w:eastAsia="仿宋" w:hAnsi="仿宋" w:hint="eastAsia"/>
          <w:b/>
          <w:sz w:val="32"/>
          <w:szCs w:val="32"/>
        </w:rPr>
        <w:t>施工扬尘及施工机械废气，项目施工过程中注意了施工机械维护，设置了施工围挡，进行了必要的洒水降尘。</w:t>
      </w:r>
    </w:p>
    <w:p w:rsidR="009F6AC6" w:rsidRPr="00CE1E03" w:rsidRDefault="00597443" w:rsidP="00CE1E03">
      <w:pPr>
        <w:widowControl/>
        <w:ind w:firstLineChars="200" w:firstLine="643"/>
        <w:jc w:val="left"/>
        <w:rPr>
          <w:rFonts w:ascii="仿宋" w:eastAsia="仿宋" w:hAnsi="仿宋"/>
          <w:b/>
          <w:bCs/>
          <w:sz w:val="32"/>
          <w:szCs w:val="32"/>
        </w:rPr>
      </w:pPr>
      <w:r w:rsidRPr="00CE1E03">
        <w:rPr>
          <w:rFonts w:ascii="仿宋" w:eastAsia="仿宋" w:hAnsi="仿宋" w:cs="宋体" w:hint="eastAsia"/>
          <w:b/>
          <w:bCs/>
          <w:color w:val="000000"/>
          <w:kern w:val="0"/>
          <w:sz w:val="32"/>
          <w:szCs w:val="32"/>
        </w:rPr>
        <w:t>项目运营过程中无废气污染物排放，不会对周围环境空气质量产生不良影响。</w:t>
      </w:r>
    </w:p>
    <w:p w:rsidR="009F6AC6" w:rsidRPr="00CE1E03" w:rsidRDefault="00597443" w:rsidP="00CE1E03">
      <w:pPr>
        <w:widowControl/>
        <w:ind w:firstLineChars="200" w:firstLine="643"/>
        <w:jc w:val="left"/>
        <w:rPr>
          <w:rFonts w:ascii="仿宋" w:eastAsia="仿宋" w:hAnsi="仿宋"/>
          <w:b/>
          <w:bCs/>
          <w:sz w:val="32"/>
          <w:szCs w:val="32"/>
        </w:rPr>
      </w:pPr>
      <w:r w:rsidRPr="00CE1E03">
        <w:rPr>
          <w:rFonts w:ascii="仿宋" w:eastAsia="仿宋" w:hAnsi="仿宋" w:cs="宋体" w:hint="eastAsia"/>
          <w:b/>
          <w:bCs/>
          <w:color w:val="000000"/>
          <w:kern w:val="0"/>
          <w:sz w:val="32"/>
          <w:szCs w:val="32"/>
        </w:rPr>
        <w:t>（二）废水</w:t>
      </w:r>
    </w:p>
    <w:p w:rsidR="00CE1E03" w:rsidRPr="00CE1E03" w:rsidRDefault="00CE1E03" w:rsidP="00CE1E03">
      <w:pPr>
        <w:ind w:firstLineChars="200" w:firstLine="643"/>
        <w:rPr>
          <w:rFonts w:ascii="仿宋" w:eastAsia="仿宋" w:hAnsi="仿宋"/>
          <w:b/>
          <w:sz w:val="32"/>
          <w:szCs w:val="32"/>
        </w:rPr>
      </w:pPr>
      <w:r w:rsidRPr="00CE1E03">
        <w:rPr>
          <w:rFonts w:ascii="仿宋" w:eastAsia="仿宋" w:hAnsi="仿宋"/>
          <w:b/>
          <w:kern w:val="0"/>
          <w:sz w:val="32"/>
          <w:szCs w:val="32"/>
        </w:rPr>
        <w:t>施工期生产废水主要为</w:t>
      </w:r>
      <w:r w:rsidRPr="00CE1E03">
        <w:rPr>
          <w:rFonts w:ascii="仿宋" w:eastAsia="仿宋" w:hAnsi="仿宋" w:hint="eastAsia"/>
          <w:b/>
          <w:kern w:val="0"/>
          <w:sz w:val="32"/>
          <w:szCs w:val="32"/>
        </w:rPr>
        <w:t>包括管沟开挖以及机械、车辆冲洗的泥浆水和闭水试验废水</w:t>
      </w:r>
      <w:r w:rsidRPr="00CE1E03">
        <w:rPr>
          <w:rFonts w:ascii="仿宋" w:eastAsia="仿宋" w:hAnsi="仿宋"/>
          <w:b/>
          <w:kern w:val="0"/>
          <w:sz w:val="32"/>
          <w:szCs w:val="32"/>
        </w:rPr>
        <w:t>，</w:t>
      </w:r>
      <w:r w:rsidRPr="00CE1E03">
        <w:rPr>
          <w:rFonts w:ascii="仿宋" w:eastAsia="仿宋" w:hAnsi="仿宋" w:hint="eastAsia"/>
          <w:b/>
          <w:kern w:val="0"/>
          <w:sz w:val="32"/>
          <w:szCs w:val="32"/>
        </w:rPr>
        <w:t>经沉淀后回用于施工过程或用于施工场地洒水抑尘；</w:t>
      </w:r>
      <w:r w:rsidRPr="00CE1E03">
        <w:rPr>
          <w:rFonts w:ascii="仿宋" w:eastAsia="仿宋" w:hAnsi="仿宋"/>
          <w:b/>
          <w:bCs/>
          <w:sz w:val="32"/>
          <w:szCs w:val="32"/>
        </w:rPr>
        <w:t>施工期生活污水主要依托施工地附近卫生设施，经市政污水管网排至肥城市康龙排水有限公司处理。</w:t>
      </w:r>
    </w:p>
    <w:p w:rsidR="009F6AC6" w:rsidRPr="00CE1E03" w:rsidRDefault="00597443" w:rsidP="00CE1E03">
      <w:pPr>
        <w:widowControl/>
        <w:ind w:firstLineChars="200" w:firstLine="643"/>
        <w:jc w:val="left"/>
        <w:rPr>
          <w:rFonts w:ascii="仿宋" w:eastAsia="仿宋" w:hAnsi="仿宋" w:cs="宋体"/>
          <w:b/>
          <w:bCs/>
          <w:kern w:val="0"/>
          <w:sz w:val="32"/>
          <w:szCs w:val="32"/>
        </w:rPr>
      </w:pPr>
      <w:r w:rsidRPr="00CE1E03">
        <w:rPr>
          <w:rFonts w:ascii="仿宋" w:eastAsia="仿宋" w:hAnsi="仿宋" w:cs="宋体" w:hint="eastAsia"/>
          <w:b/>
          <w:bCs/>
          <w:color w:val="000000"/>
          <w:kern w:val="0"/>
          <w:sz w:val="32"/>
          <w:szCs w:val="32"/>
        </w:rPr>
        <w:t>项目运营过程中产生的废水主要为换热站离子交换树脂</w:t>
      </w:r>
      <w:r w:rsidRPr="00CE1E03">
        <w:rPr>
          <w:rFonts w:ascii="仿宋" w:eastAsia="仿宋" w:hAnsi="仿宋" w:cs="宋体" w:hint="eastAsia"/>
          <w:b/>
          <w:bCs/>
          <w:kern w:val="0"/>
          <w:sz w:val="32"/>
          <w:szCs w:val="32"/>
        </w:rPr>
        <w:t>反冲洗废水，废水通过污水管网排入肥城市康龙排水有限公司深度处理。</w:t>
      </w:r>
    </w:p>
    <w:p w:rsidR="009F6AC6" w:rsidRPr="00CE1E03" w:rsidRDefault="00597443" w:rsidP="00CE1E03">
      <w:pPr>
        <w:widowControl/>
        <w:ind w:firstLineChars="200" w:firstLine="643"/>
        <w:jc w:val="left"/>
        <w:rPr>
          <w:rFonts w:ascii="仿宋" w:eastAsia="仿宋" w:hAnsi="仿宋" w:cs="宋体"/>
          <w:b/>
          <w:bCs/>
          <w:kern w:val="0"/>
          <w:sz w:val="32"/>
          <w:szCs w:val="32"/>
        </w:rPr>
      </w:pPr>
      <w:r w:rsidRPr="00CE1E03">
        <w:rPr>
          <w:rFonts w:ascii="仿宋" w:eastAsia="仿宋" w:hAnsi="仿宋" w:cs="宋体" w:hint="eastAsia"/>
          <w:b/>
          <w:bCs/>
          <w:kern w:val="0"/>
          <w:sz w:val="32"/>
          <w:szCs w:val="32"/>
        </w:rPr>
        <w:t>（三）噪声</w:t>
      </w:r>
    </w:p>
    <w:p w:rsidR="006100FF" w:rsidRPr="00CE1E03" w:rsidRDefault="00597443" w:rsidP="00CE1E03">
      <w:pPr>
        <w:widowControl/>
        <w:ind w:firstLineChars="200" w:firstLine="643"/>
        <w:jc w:val="left"/>
        <w:rPr>
          <w:rFonts w:ascii="仿宋" w:eastAsia="仿宋" w:hAnsi="仿宋" w:cs="宋体"/>
          <w:b/>
          <w:bCs/>
          <w:kern w:val="0"/>
          <w:sz w:val="32"/>
          <w:szCs w:val="32"/>
        </w:rPr>
      </w:pPr>
      <w:r w:rsidRPr="00CE1E03">
        <w:rPr>
          <w:rFonts w:ascii="仿宋" w:eastAsia="仿宋" w:hAnsi="仿宋" w:cs="宋体" w:hint="eastAsia"/>
          <w:b/>
          <w:bCs/>
          <w:kern w:val="0"/>
          <w:sz w:val="32"/>
          <w:szCs w:val="32"/>
        </w:rPr>
        <w:t>项目营运期间噪声源主要是换热站的循环水泵、补水泵等设备，其单台设备的噪声值为85dB(A)之间，会对周围环境产生一定影响。现部分换热站构筑物墙壁已采用矿板棉等吸音材料，并设隔声门、双层隔声窗等噪声防护措施，本项目采用了选用低噪声设备、安装减震装置、设备置于室内等措施，经监测，项目噪声对周边环境质量影响不大。</w:t>
      </w:r>
    </w:p>
    <w:p w:rsidR="009F6AC6" w:rsidRPr="00CE1E03" w:rsidRDefault="006100FF" w:rsidP="00CE1E03">
      <w:pPr>
        <w:widowControl/>
        <w:ind w:firstLineChars="200" w:firstLine="643"/>
        <w:jc w:val="left"/>
        <w:rPr>
          <w:rFonts w:ascii="仿宋" w:eastAsia="仿宋" w:hAnsi="仿宋" w:cs="宋体"/>
          <w:b/>
          <w:bCs/>
          <w:kern w:val="0"/>
          <w:sz w:val="32"/>
          <w:szCs w:val="32"/>
        </w:rPr>
      </w:pPr>
      <w:r w:rsidRPr="00CE1E03">
        <w:rPr>
          <w:rFonts w:ascii="仿宋" w:eastAsia="仿宋" w:hAnsi="仿宋" w:cs="宋体" w:hint="eastAsia"/>
          <w:b/>
          <w:bCs/>
          <w:kern w:val="0"/>
          <w:sz w:val="32"/>
          <w:szCs w:val="32"/>
        </w:rPr>
        <w:t>（四）</w:t>
      </w:r>
      <w:r w:rsidR="00597443" w:rsidRPr="00CE1E03">
        <w:rPr>
          <w:rFonts w:ascii="仿宋" w:eastAsia="仿宋" w:hAnsi="仿宋" w:cs="宋体" w:hint="eastAsia"/>
          <w:b/>
          <w:bCs/>
          <w:kern w:val="0"/>
          <w:sz w:val="32"/>
          <w:szCs w:val="32"/>
        </w:rPr>
        <w:t>固废</w:t>
      </w:r>
    </w:p>
    <w:p w:rsidR="00CE1E03" w:rsidRPr="00CE1E03" w:rsidRDefault="00CE1E03" w:rsidP="00CE1E03">
      <w:pPr>
        <w:ind w:firstLineChars="200" w:firstLine="651"/>
        <w:rPr>
          <w:rFonts w:ascii="仿宋" w:eastAsia="仿宋" w:hAnsi="仿宋" w:hint="eastAsia"/>
          <w:b/>
          <w:spacing w:val="2"/>
          <w:sz w:val="32"/>
          <w:szCs w:val="32"/>
        </w:rPr>
      </w:pPr>
      <w:r w:rsidRPr="00CE1E03">
        <w:rPr>
          <w:rFonts w:ascii="仿宋" w:eastAsia="仿宋" w:hAnsi="仿宋" w:hint="eastAsia"/>
          <w:b/>
          <w:spacing w:val="2"/>
          <w:sz w:val="32"/>
          <w:szCs w:val="32"/>
        </w:rPr>
        <w:lastRenderedPageBreak/>
        <w:t>施工单位实行了标准施工、规划运输，将建筑垃圾送至环保指定地点处理，未随意倾倒，污染环境；挖掘的土方用于管沟回填；废管外售废品回收站；废保温层交由城区环卫部门集中处理。施工人员的生活垃圾收集到指定的垃圾箱（筒）内，交环卫部门统一及时处理。</w:t>
      </w:r>
    </w:p>
    <w:p w:rsidR="006100FF" w:rsidRPr="00CE1E03" w:rsidRDefault="00597443" w:rsidP="00CE1E03">
      <w:pPr>
        <w:widowControl/>
        <w:ind w:firstLineChars="200" w:firstLine="643"/>
        <w:jc w:val="left"/>
        <w:rPr>
          <w:rFonts w:ascii="仿宋" w:eastAsia="仿宋" w:hAnsi="仿宋" w:cs="宋体"/>
          <w:b/>
          <w:bCs/>
          <w:kern w:val="0"/>
          <w:sz w:val="32"/>
          <w:szCs w:val="32"/>
        </w:rPr>
      </w:pPr>
      <w:r w:rsidRPr="00CE1E03">
        <w:rPr>
          <w:rFonts w:ascii="仿宋" w:eastAsia="仿宋" w:hAnsi="仿宋" w:cs="宋体" w:hint="eastAsia"/>
          <w:b/>
          <w:bCs/>
          <w:kern w:val="0"/>
          <w:sz w:val="32"/>
          <w:szCs w:val="32"/>
        </w:rPr>
        <w:t>项目运营过程中产生的固体废物主要为废离子交换树脂，废离子交换树脂由厂家回收处理，项目固废合理处置不外排，不会产生二次污染。</w:t>
      </w:r>
    </w:p>
    <w:p w:rsidR="009F6AC6" w:rsidRPr="00CE1E03" w:rsidRDefault="006100FF" w:rsidP="00CE1E03">
      <w:pPr>
        <w:widowControl/>
        <w:ind w:firstLineChars="200" w:firstLine="643"/>
        <w:jc w:val="left"/>
        <w:rPr>
          <w:rFonts w:ascii="仿宋" w:eastAsia="仿宋" w:hAnsi="仿宋" w:cs="宋体"/>
          <w:b/>
          <w:bCs/>
          <w:kern w:val="0"/>
          <w:sz w:val="32"/>
          <w:szCs w:val="32"/>
        </w:rPr>
      </w:pPr>
      <w:r w:rsidRPr="00CE1E03">
        <w:rPr>
          <w:rFonts w:ascii="仿宋" w:eastAsia="仿宋" w:hAnsi="仿宋" w:cs="宋体" w:hint="eastAsia"/>
          <w:b/>
          <w:bCs/>
          <w:kern w:val="0"/>
          <w:sz w:val="32"/>
          <w:szCs w:val="32"/>
        </w:rPr>
        <w:t>（五）</w:t>
      </w:r>
      <w:r w:rsidR="00597443" w:rsidRPr="00CE1E03">
        <w:rPr>
          <w:rFonts w:ascii="仿宋" w:eastAsia="仿宋" w:hAnsi="仿宋" w:cs="宋体" w:hint="eastAsia"/>
          <w:b/>
          <w:bCs/>
          <w:kern w:val="0"/>
          <w:sz w:val="32"/>
          <w:szCs w:val="32"/>
        </w:rPr>
        <w:t>生态环境恢复</w:t>
      </w:r>
    </w:p>
    <w:p w:rsidR="00CE1E03" w:rsidRPr="00CE1E03" w:rsidRDefault="00597443" w:rsidP="00CE1E03">
      <w:pPr>
        <w:widowControl/>
        <w:ind w:firstLineChars="200" w:firstLine="643"/>
        <w:jc w:val="left"/>
        <w:rPr>
          <w:rFonts w:ascii="仿宋" w:eastAsia="仿宋" w:hAnsi="仿宋" w:cs="宋体" w:hint="eastAsia"/>
          <w:b/>
          <w:bCs/>
          <w:kern w:val="0"/>
          <w:sz w:val="32"/>
          <w:szCs w:val="32"/>
        </w:rPr>
      </w:pPr>
      <w:r w:rsidRPr="00CE1E03">
        <w:rPr>
          <w:rFonts w:ascii="仿宋" w:eastAsia="仿宋" w:hAnsi="仿宋" w:cs="宋体" w:hint="eastAsia"/>
          <w:b/>
          <w:bCs/>
          <w:kern w:val="0"/>
          <w:sz w:val="32"/>
          <w:szCs w:val="32"/>
        </w:rPr>
        <w:t>项目主要生态影</w:t>
      </w:r>
      <w:bookmarkStart w:id="0" w:name="_GoBack"/>
      <w:bookmarkEnd w:id="0"/>
      <w:r w:rsidRPr="00CE1E03">
        <w:rPr>
          <w:rFonts w:ascii="仿宋" w:eastAsia="仿宋" w:hAnsi="仿宋" w:cs="宋体" w:hint="eastAsia"/>
          <w:b/>
          <w:bCs/>
          <w:kern w:val="0"/>
          <w:sz w:val="32"/>
          <w:szCs w:val="32"/>
        </w:rPr>
        <w:t>响发生在施工期，施工期结束后生态影响相应消失，目前管线经过的地方已经进行生态恢复，经过道路的已经恢复正常交通。同时，管线的埋地深度为</w:t>
      </w:r>
      <w:r w:rsidRPr="00CE1E03">
        <w:rPr>
          <w:rFonts w:ascii="仿宋" w:eastAsia="仿宋" w:hAnsi="仿宋" w:cs="宋体"/>
          <w:b/>
          <w:bCs/>
          <w:kern w:val="0"/>
          <w:sz w:val="32"/>
          <w:szCs w:val="32"/>
        </w:rPr>
        <w:t>1.2</w:t>
      </w:r>
      <w:r w:rsidRPr="00CE1E03">
        <w:rPr>
          <w:rFonts w:ascii="仿宋" w:eastAsia="仿宋" w:hAnsi="仿宋" w:cs="宋体" w:hint="eastAsia"/>
          <w:b/>
          <w:bCs/>
          <w:kern w:val="0"/>
          <w:sz w:val="32"/>
          <w:szCs w:val="32"/>
        </w:rPr>
        <w:t>米以上，不影响正常交通。</w:t>
      </w:r>
    </w:p>
    <w:p w:rsidR="009F6AC6" w:rsidRPr="00CE1E03" w:rsidRDefault="00CE1E03" w:rsidP="00CE1E03">
      <w:pPr>
        <w:widowControl/>
        <w:ind w:firstLineChars="200" w:firstLine="643"/>
        <w:jc w:val="left"/>
        <w:rPr>
          <w:rFonts w:ascii="仿宋" w:eastAsia="仿宋" w:hAnsi="仿宋" w:cs="宋体" w:hint="eastAsia"/>
          <w:b/>
          <w:bCs/>
          <w:color w:val="000000"/>
          <w:kern w:val="0"/>
          <w:sz w:val="32"/>
          <w:szCs w:val="32"/>
        </w:rPr>
      </w:pPr>
      <w:r w:rsidRPr="00CE1E03">
        <w:rPr>
          <w:rFonts w:ascii="仿宋" w:eastAsia="仿宋" w:hAnsi="仿宋" w:cs="宋体" w:hint="eastAsia"/>
          <w:b/>
          <w:bCs/>
          <w:color w:val="000000"/>
          <w:kern w:val="0"/>
          <w:sz w:val="32"/>
          <w:szCs w:val="32"/>
        </w:rPr>
        <w:t>（六）社会影响</w:t>
      </w:r>
    </w:p>
    <w:p w:rsidR="00CE1E03" w:rsidRPr="00CE1E03" w:rsidRDefault="00CE1E03" w:rsidP="00CE1E03">
      <w:pPr>
        <w:pStyle w:val="2"/>
        <w:ind w:firstLine="651"/>
        <w:rPr>
          <w:rFonts w:ascii="仿宋" w:eastAsia="仿宋" w:hAnsi="仿宋"/>
          <w:b/>
          <w:sz w:val="32"/>
          <w:szCs w:val="32"/>
        </w:rPr>
      </w:pPr>
      <w:r w:rsidRPr="00CE1E03">
        <w:rPr>
          <w:rFonts w:ascii="仿宋" w:eastAsia="仿宋" w:hAnsi="仿宋" w:hint="eastAsia"/>
          <w:b/>
          <w:spacing w:val="2"/>
          <w:sz w:val="32"/>
          <w:szCs w:val="32"/>
        </w:rPr>
        <w:t>工程施工期间破坏区域内道路，弃土弃渣、建筑材料、管材等的临时堆放，给过往行人带来不便；同时施工噪声、扬尘及其它污染对区域内的正常生活、学习、办公环境造成影响。施工过程中施工方在交通路段施工现场安置了告示牌，设置临时便道，并配设了交通警示标志；敏感地段的管线工程做到了尽快完成开挖、回填。</w:t>
      </w:r>
    </w:p>
    <w:p w:rsidR="009F6AC6" w:rsidRPr="00CE1E03" w:rsidRDefault="00597443" w:rsidP="00CE1E03">
      <w:pPr>
        <w:widowControl/>
        <w:ind w:firstLineChars="200" w:firstLine="643"/>
        <w:jc w:val="left"/>
        <w:rPr>
          <w:rFonts w:ascii="仿宋" w:eastAsia="仿宋" w:hAnsi="仿宋"/>
          <w:b/>
          <w:sz w:val="32"/>
          <w:szCs w:val="32"/>
        </w:rPr>
      </w:pPr>
      <w:r w:rsidRPr="00CE1E03">
        <w:rPr>
          <w:rFonts w:ascii="仿宋" w:eastAsia="仿宋" w:hAnsi="仿宋" w:cs="宋体" w:hint="eastAsia"/>
          <w:b/>
          <w:color w:val="000000"/>
          <w:kern w:val="0"/>
          <w:sz w:val="32"/>
          <w:szCs w:val="32"/>
        </w:rPr>
        <w:t>四、环境保护设施调试效果</w:t>
      </w:r>
    </w:p>
    <w:p w:rsidR="009F6AC6" w:rsidRPr="00CE1E03" w:rsidRDefault="00597443" w:rsidP="00CE1E03">
      <w:pPr>
        <w:widowControl/>
        <w:ind w:firstLineChars="200" w:firstLine="643"/>
        <w:jc w:val="left"/>
        <w:rPr>
          <w:rFonts w:ascii="仿宋" w:eastAsia="仿宋" w:hAnsi="仿宋" w:cs="宋体"/>
          <w:b/>
          <w:bCs/>
          <w:color w:val="000000"/>
          <w:kern w:val="0"/>
          <w:sz w:val="32"/>
          <w:szCs w:val="32"/>
        </w:rPr>
      </w:pPr>
      <w:r w:rsidRPr="00CE1E03">
        <w:rPr>
          <w:rFonts w:ascii="仿宋" w:eastAsia="仿宋" w:hAnsi="仿宋" w:cs="宋体" w:hint="eastAsia"/>
          <w:b/>
          <w:bCs/>
          <w:color w:val="000000"/>
          <w:kern w:val="0"/>
          <w:sz w:val="32"/>
          <w:szCs w:val="32"/>
        </w:rPr>
        <w:lastRenderedPageBreak/>
        <w:t>根据本次检测结果可知，项目换热站边界、敏感点昼间噪声值范围为</w:t>
      </w:r>
      <w:r w:rsidRPr="00CE1E03">
        <w:rPr>
          <w:rFonts w:ascii="仿宋" w:eastAsia="仿宋" w:hAnsi="仿宋" w:cs="宋体"/>
          <w:b/>
          <w:bCs/>
          <w:color w:val="000000"/>
          <w:kern w:val="0"/>
          <w:sz w:val="32"/>
          <w:szCs w:val="32"/>
        </w:rPr>
        <w:t>38.1</w:t>
      </w:r>
      <w:r w:rsidR="00E34636">
        <w:rPr>
          <w:rFonts w:ascii="仿宋" w:eastAsia="仿宋" w:hAnsi="仿宋" w:cs="宋体" w:hint="eastAsia"/>
          <w:b/>
          <w:bCs/>
          <w:color w:val="000000"/>
          <w:kern w:val="0"/>
          <w:sz w:val="32"/>
          <w:szCs w:val="32"/>
        </w:rPr>
        <w:t>-</w:t>
      </w:r>
      <w:r w:rsidRPr="00CE1E03">
        <w:rPr>
          <w:rFonts w:ascii="仿宋" w:eastAsia="仿宋" w:hAnsi="仿宋" w:cs="宋体"/>
          <w:b/>
          <w:bCs/>
          <w:color w:val="000000"/>
          <w:kern w:val="0"/>
          <w:sz w:val="32"/>
          <w:szCs w:val="32"/>
        </w:rPr>
        <w:t>54.8dB(A)</w:t>
      </w:r>
      <w:r w:rsidRPr="00CE1E03">
        <w:rPr>
          <w:rFonts w:ascii="仿宋" w:eastAsia="仿宋" w:hAnsi="仿宋" w:cs="宋体" w:hint="eastAsia"/>
          <w:b/>
          <w:bCs/>
          <w:color w:val="000000"/>
          <w:kern w:val="0"/>
          <w:sz w:val="32"/>
          <w:szCs w:val="32"/>
        </w:rPr>
        <w:t>、夜间噪声值范围为</w:t>
      </w:r>
      <w:r w:rsidRPr="00CE1E03">
        <w:rPr>
          <w:rFonts w:ascii="仿宋" w:eastAsia="仿宋" w:hAnsi="仿宋" w:cs="宋体"/>
          <w:b/>
          <w:bCs/>
          <w:color w:val="000000"/>
          <w:kern w:val="0"/>
          <w:sz w:val="32"/>
          <w:szCs w:val="32"/>
        </w:rPr>
        <w:t>35.2</w:t>
      </w:r>
      <w:r w:rsidR="00E34636">
        <w:rPr>
          <w:rFonts w:ascii="仿宋" w:eastAsia="仿宋" w:hAnsi="仿宋" w:cs="宋体" w:hint="eastAsia"/>
          <w:b/>
          <w:bCs/>
          <w:color w:val="000000"/>
          <w:kern w:val="0"/>
          <w:sz w:val="32"/>
          <w:szCs w:val="32"/>
        </w:rPr>
        <w:t>-</w:t>
      </w:r>
      <w:r w:rsidRPr="00CE1E03">
        <w:rPr>
          <w:rFonts w:ascii="仿宋" w:eastAsia="仿宋" w:hAnsi="仿宋" w:cs="宋体"/>
          <w:b/>
          <w:bCs/>
          <w:color w:val="000000"/>
          <w:kern w:val="0"/>
          <w:sz w:val="32"/>
          <w:szCs w:val="32"/>
        </w:rPr>
        <w:t>44.8dB(A)</w:t>
      </w:r>
      <w:r w:rsidRPr="00CE1E03">
        <w:rPr>
          <w:rFonts w:ascii="仿宋" w:eastAsia="仿宋" w:hAnsi="仿宋" w:cs="宋体" w:hint="eastAsia"/>
          <w:b/>
          <w:bCs/>
          <w:color w:val="000000"/>
          <w:kern w:val="0"/>
          <w:sz w:val="32"/>
          <w:szCs w:val="32"/>
        </w:rPr>
        <w:t>，换热站、敏感点昼夜间噪声值均符合《工业企业厂界环境噪声排放标准》</w:t>
      </w:r>
      <w:r w:rsidRPr="00CE1E03">
        <w:rPr>
          <w:rFonts w:ascii="仿宋" w:eastAsia="仿宋" w:hAnsi="仿宋" w:cs="宋体"/>
          <w:b/>
          <w:bCs/>
          <w:color w:val="000000"/>
          <w:kern w:val="0"/>
          <w:sz w:val="32"/>
          <w:szCs w:val="32"/>
        </w:rPr>
        <w:t>(GB12348-2008)1</w:t>
      </w:r>
      <w:r w:rsidRPr="00CE1E03">
        <w:rPr>
          <w:rFonts w:ascii="仿宋" w:eastAsia="仿宋" w:hAnsi="仿宋" w:cs="宋体" w:hint="eastAsia"/>
          <w:b/>
          <w:bCs/>
          <w:color w:val="000000"/>
          <w:kern w:val="0"/>
          <w:sz w:val="32"/>
          <w:szCs w:val="32"/>
        </w:rPr>
        <w:t>类标准要求。</w:t>
      </w:r>
    </w:p>
    <w:p w:rsidR="009F6AC6" w:rsidRPr="00CE1E03" w:rsidRDefault="00597443" w:rsidP="00CE1E03">
      <w:pPr>
        <w:widowControl/>
        <w:ind w:firstLineChars="200" w:firstLine="643"/>
        <w:jc w:val="left"/>
        <w:rPr>
          <w:rFonts w:ascii="仿宋" w:eastAsia="仿宋" w:hAnsi="仿宋"/>
          <w:b/>
          <w:sz w:val="32"/>
          <w:szCs w:val="32"/>
        </w:rPr>
      </w:pPr>
      <w:r w:rsidRPr="00CE1E03">
        <w:rPr>
          <w:rFonts w:ascii="仿宋" w:eastAsia="仿宋" w:hAnsi="仿宋" w:cs="宋体" w:hint="eastAsia"/>
          <w:b/>
          <w:color w:val="000000"/>
          <w:kern w:val="0"/>
          <w:sz w:val="32"/>
          <w:szCs w:val="32"/>
        </w:rPr>
        <w:t>五、验收结论</w:t>
      </w:r>
    </w:p>
    <w:p w:rsidR="009F6AC6" w:rsidRPr="006100FF" w:rsidRDefault="00597443" w:rsidP="00CE1E03">
      <w:pPr>
        <w:widowControl/>
        <w:ind w:firstLineChars="200" w:firstLine="643"/>
        <w:jc w:val="left"/>
        <w:rPr>
          <w:rFonts w:ascii="仿宋" w:eastAsia="仿宋" w:hAnsi="仿宋"/>
          <w:b/>
          <w:bCs/>
          <w:sz w:val="32"/>
          <w:szCs w:val="32"/>
        </w:rPr>
      </w:pPr>
      <w:r w:rsidRPr="00CE1E03">
        <w:rPr>
          <w:rFonts w:ascii="仿宋" w:eastAsia="仿宋" w:hAnsi="仿宋" w:cs="宋体" w:hint="eastAsia"/>
          <w:b/>
          <w:bCs/>
          <w:color w:val="000000"/>
          <w:kern w:val="0"/>
          <w:sz w:val="32"/>
          <w:szCs w:val="32"/>
        </w:rPr>
        <w:t>按照《建设项目竣工环境保护验收暂行办法》中的相关规定，建设项目能较好地执行国家环境保护政策，建设过程中较好地落实“三同时”制度，生态恢复措</w:t>
      </w:r>
      <w:r w:rsidRPr="006100FF">
        <w:rPr>
          <w:rFonts w:ascii="仿宋" w:eastAsia="仿宋" w:hAnsi="仿宋" w:cs="宋体" w:hint="eastAsia"/>
          <w:b/>
          <w:bCs/>
          <w:color w:val="000000"/>
          <w:kern w:val="0"/>
          <w:sz w:val="32"/>
          <w:szCs w:val="32"/>
        </w:rPr>
        <w:t>施基本落实，恢复效</w:t>
      </w:r>
      <w:r w:rsidR="00A23E70">
        <w:rPr>
          <w:rFonts w:ascii="仿宋" w:eastAsia="仿宋" w:hAnsi="仿宋" w:cs="宋体" w:hint="eastAsia"/>
          <w:b/>
          <w:bCs/>
          <w:color w:val="000000"/>
          <w:kern w:val="0"/>
          <w:sz w:val="32"/>
          <w:szCs w:val="32"/>
        </w:rPr>
        <w:t>果较好，各种污染物排放对周围环境影响较小，并能有效管理，项目符合环境保护验收</w:t>
      </w:r>
      <w:r w:rsidRPr="006100FF">
        <w:rPr>
          <w:rFonts w:ascii="仿宋" w:eastAsia="仿宋" w:hAnsi="仿宋" w:cs="宋体" w:hint="eastAsia"/>
          <w:b/>
          <w:bCs/>
          <w:color w:val="000000"/>
          <w:kern w:val="0"/>
          <w:sz w:val="32"/>
          <w:szCs w:val="32"/>
        </w:rPr>
        <w:t>条件，建议通过验收。</w:t>
      </w:r>
    </w:p>
    <w:p w:rsidR="006100FF" w:rsidRPr="006100FF" w:rsidRDefault="006100FF" w:rsidP="006100FF">
      <w:pPr>
        <w:widowControl/>
        <w:ind w:firstLineChars="200" w:firstLine="643"/>
        <w:jc w:val="left"/>
        <w:rPr>
          <w:rFonts w:ascii="仿宋" w:eastAsia="仿宋" w:hAnsi="仿宋"/>
          <w:b/>
          <w:bCs/>
          <w:sz w:val="32"/>
          <w:szCs w:val="32"/>
        </w:rPr>
      </w:pPr>
      <w:r w:rsidRPr="006100FF">
        <w:rPr>
          <w:rFonts w:ascii="仿宋" w:eastAsia="仿宋" w:hAnsi="仿宋" w:cs="宋体" w:hint="eastAsia"/>
          <w:b/>
          <w:bCs/>
          <w:color w:val="000000"/>
          <w:kern w:val="0"/>
          <w:sz w:val="32"/>
          <w:szCs w:val="32"/>
        </w:rPr>
        <w:t>六、后续要求</w:t>
      </w:r>
    </w:p>
    <w:p w:rsidR="006100FF" w:rsidRPr="006100FF" w:rsidRDefault="006100FF" w:rsidP="006100FF">
      <w:pPr>
        <w:widowControl/>
        <w:ind w:firstLineChars="200" w:firstLine="643"/>
        <w:jc w:val="left"/>
        <w:rPr>
          <w:rFonts w:ascii="仿宋" w:eastAsia="仿宋" w:hAnsi="仿宋" w:cs="宋体"/>
          <w:b/>
          <w:bCs/>
          <w:color w:val="000000"/>
          <w:kern w:val="0"/>
          <w:sz w:val="32"/>
          <w:szCs w:val="32"/>
        </w:rPr>
      </w:pPr>
      <w:r w:rsidRPr="006100FF">
        <w:rPr>
          <w:rFonts w:ascii="仿宋" w:eastAsia="仿宋" w:hAnsi="仿宋" w:cs="宋体" w:hint="eastAsia"/>
          <w:b/>
          <w:bCs/>
          <w:color w:val="000000"/>
          <w:kern w:val="0"/>
          <w:sz w:val="32"/>
          <w:szCs w:val="32"/>
        </w:rPr>
        <w:t>1、加强环境风险防控措施。</w:t>
      </w:r>
    </w:p>
    <w:p w:rsidR="006100FF" w:rsidRPr="006100FF" w:rsidRDefault="006100FF" w:rsidP="006100FF">
      <w:pPr>
        <w:widowControl/>
        <w:ind w:firstLineChars="200" w:firstLine="643"/>
        <w:jc w:val="left"/>
        <w:rPr>
          <w:rFonts w:ascii="仿宋" w:eastAsia="仿宋" w:hAnsi="仿宋" w:cs="宋体"/>
          <w:b/>
          <w:bCs/>
          <w:color w:val="000000"/>
          <w:kern w:val="0"/>
          <w:sz w:val="32"/>
          <w:szCs w:val="32"/>
        </w:rPr>
      </w:pPr>
      <w:r w:rsidRPr="006100FF">
        <w:rPr>
          <w:rFonts w:ascii="仿宋" w:eastAsia="仿宋" w:hAnsi="仿宋" w:cs="宋体" w:hint="eastAsia"/>
          <w:b/>
          <w:bCs/>
          <w:color w:val="000000"/>
          <w:kern w:val="0"/>
          <w:sz w:val="32"/>
          <w:szCs w:val="32"/>
        </w:rPr>
        <w:t>2、建设单位应加强对取弃土场及施工便道临时占地的后期生态养护，保证植被成活率及覆盖度。</w:t>
      </w:r>
    </w:p>
    <w:p w:rsidR="006100FF" w:rsidRPr="006100FF" w:rsidRDefault="006100FF" w:rsidP="006100FF">
      <w:pPr>
        <w:ind w:firstLineChars="197" w:firstLine="633"/>
        <w:rPr>
          <w:rFonts w:ascii="仿宋" w:eastAsia="仿宋" w:hAnsi="仿宋" w:cs="Times New Roman"/>
          <w:b/>
          <w:sz w:val="32"/>
          <w:szCs w:val="32"/>
        </w:rPr>
      </w:pPr>
      <w:r w:rsidRPr="006100FF">
        <w:rPr>
          <w:rFonts w:ascii="仿宋" w:eastAsia="仿宋" w:hAnsi="仿宋" w:hint="eastAsia"/>
          <w:b/>
          <w:sz w:val="32"/>
          <w:szCs w:val="32"/>
        </w:rPr>
        <w:t>3</w:t>
      </w:r>
      <w:r w:rsidRPr="006100FF">
        <w:rPr>
          <w:rFonts w:ascii="仿宋" w:eastAsia="仿宋" w:hAnsi="仿宋" w:cs="Times New Roman" w:hint="eastAsia"/>
          <w:b/>
          <w:sz w:val="32"/>
          <w:szCs w:val="32"/>
        </w:rPr>
        <w:t>、根据验收组意见修改完善验收监测报告相关内容</w:t>
      </w:r>
      <w:r w:rsidRPr="006100FF">
        <w:rPr>
          <w:rFonts w:ascii="仿宋" w:eastAsia="仿宋" w:hAnsi="仿宋" w:hint="eastAsia"/>
          <w:b/>
          <w:sz w:val="32"/>
          <w:szCs w:val="32"/>
        </w:rPr>
        <w:t>。</w:t>
      </w:r>
    </w:p>
    <w:p w:rsidR="006100FF" w:rsidRPr="006100FF" w:rsidRDefault="006100FF" w:rsidP="006100FF">
      <w:pPr>
        <w:ind w:firstLine="643"/>
        <w:rPr>
          <w:rFonts w:ascii="仿宋" w:eastAsia="仿宋" w:hAnsi="仿宋" w:cs="Times New Roman"/>
          <w:b/>
          <w:sz w:val="32"/>
          <w:szCs w:val="32"/>
        </w:rPr>
      </w:pPr>
      <w:r w:rsidRPr="006100FF">
        <w:rPr>
          <w:rFonts w:ascii="仿宋" w:eastAsia="仿宋" w:hAnsi="仿宋" w:hint="eastAsia"/>
          <w:b/>
          <w:sz w:val="32"/>
          <w:szCs w:val="32"/>
        </w:rPr>
        <w:t>4</w:t>
      </w:r>
      <w:r w:rsidRPr="006100FF">
        <w:rPr>
          <w:rFonts w:ascii="仿宋" w:eastAsia="仿宋" w:hAnsi="仿宋" w:cs="Times New Roman" w:hint="eastAsia"/>
          <w:b/>
          <w:sz w:val="32"/>
          <w:szCs w:val="32"/>
        </w:rPr>
        <w:t>、按照《建设项目竣工环境保护验收暂行办法》规定，完善后续环保手续。验收报告编制完成后5个工作日内，须向泰安市生态环境局</w:t>
      </w:r>
      <w:r w:rsidRPr="006100FF">
        <w:rPr>
          <w:rFonts w:ascii="仿宋" w:eastAsia="仿宋" w:hAnsi="仿宋" w:hint="eastAsia"/>
          <w:b/>
          <w:sz w:val="32"/>
          <w:szCs w:val="32"/>
        </w:rPr>
        <w:t>肥城</w:t>
      </w:r>
      <w:r w:rsidRPr="006100FF">
        <w:rPr>
          <w:rFonts w:ascii="仿宋" w:eastAsia="仿宋" w:hAnsi="仿宋" w:cs="Times New Roman" w:hint="eastAsia"/>
          <w:b/>
          <w:sz w:val="32"/>
          <w:szCs w:val="32"/>
        </w:rPr>
        <w:t>分局报送相关信息</w:t>
      </w:r>
      <w:r w:rsidRPr="006100FF">
        <w:rPr>
          <w:rFonts w:ascii="仿宋" w:eastAsia="仿宋" w:hAnsi="仿宋" w:hint="eastAsia"/>
          <w:b/>
          <w:sz w:val="32"/>
          <w:szCs w:val="32"/>
        </w:rPr>
        <w:t>。</w:t>
      </w:r>
    </w:p>
    <w:p w:rsidR="006100FF" w:rsidRPr="006100FF" w:rsidRDefault="006100FF" w:rsidP="006100FF">
      <w:pPr>
        <w:rPr>
          <w:rFonts w:ascii="仿宋" w:eastAsia="仿宋" w:hAnsi="仿宋" w:cs="Times New Roman"/>
          <w:b/>
          <w:sz w:val="32"/>
          <w:szCs w:val="32"/>
        </w:rPr>
      </w:pPr>
      <w:r w:rsidRPr="006100FF">
        <w:rPr>
          <w:rFonts w:ascii="仿宋" w:eastAsia="仿宋" w:hAnsi="仿宋" w:cs="Times New Roman" w:hint="eastAsia"/>
          <w:b/>
          <w:sz w:val="32"/>
          <w:szCs w:val="32"/>
        </w:rPr>
        <w:t>附件：肥城市城市热力有限公司肥城市城区集中供热改造工程竣工环境保护验收组人员名单</w:t>
      </w:r>
    </w:p>
    <w:p w:rsidR="006100FF" w:rsidRPr="006100FF" w:rsidRDefault="006100FF" w:rsidP="006100FF">
      <w:pPr>
        <w:ind w:firstLineChars="200" w:firstLine="643"/>
        <w:rPr>
          <w:rFonts w:ascii="仿宋" w:eastAsia="仿宋" w:hAnsi="仿宋"/>
          <w:b/>
          <w:sz w:val="32"/>
          <w:szCs w:val="32"/>
        </w:rPr>
      </w:pPr>
    </w:p>
    <w:p w:rsidR="006100FF" w:rsidRPr="006100FF" w:rsidRDefault="006100FF" w:rsidP="006100FF">
      <w:pPr>
        <w:widowControl/>
        <w:jc w:val="right"/>
        <w:rPr>
          <w:rFonts w:ascii="仿宋" w:eastAsia="仿宋" w:hAnsi="仿宋"/>
          <w:b/>
          <w:sz w:val="32"/>
          <w:szCs w:val="32"/>
        </w:rPr>
      </w:pPr>
      <w:r w:rsidRPr="006100FF">
        <w:rPr>
          <w:rFonts w:ascii="仿宋" w:eastAsia="仿宋" w:hAnsi="仿宋" w:hint="eastAsia"/>
          <w:b/>
          <w:sz w:val="32"/>
          <w:szCs w:val="32"/>
        </w:rPr>
        <w:lastRenderedPageBreak/>
        <w:t>专家组：</w:t>
      </w:r>
    </w:p>
    <w:p w:rsidR="006100FF" w:rsidRPr="006100FF" w:rsidRDefault="006100FF" w:rsidP="006100FF">
      <w:pPr>
        <w:widowControl/>
        <w:jc w:val="right"/>
        <w:rPr>
          <w:rFonts w:ascii="仿宋" w:eastAsia="仿宋" w:hAnsi="仿宋"/>
          <w:b/>
          <w:sz w:val="32"/>
          <w:szCs w:val="32"/>
        </w:rPr>
      </w:pPr>
      <w:r w:rsidRPr="006100FF">
        <w:rPr>
          <w:rFonts w:ascii="仿宋" w:eastAsia="仿宋" w:hAnsi="仿宋" w:hint="eastAsia"/>
          <w:b/>
          <w:sz w:val="32"/>
          <w:szCs w:val="32"/>
        </w:rPr>
        <w:t>2019年5月26日</w:t>
      </w:r>
    </w:p>
    <w:p w:rsidR="006100FF" w:rsidRPr="00317FC6" w:rsidRDefault="006100FF" w:rsidP="006100FF">
      <w:pPr>
        <w:pStyle w:val="2"/>
        <w:ind w:firstLine="643"/>
        <w:rPr>
          <w:rFonts w:ascii="仿宋" w:eastAsia="仿宋" w:hAnsi="仿宋"/>
          <w:b/>
          <w:color w:val="FF0000"/>
          <w:sz w:val="32"/>
          <w:szCs w:val="32"/>
        </w:rPr>
      </w:pPr>
    </w:p>
    <w:p w:rsidR="006100FF" w:rsidRPr="00317FC6" w:rsidRDefault="006100FF" w:rsidP="006100FF">
      <w:pPr>
        <w:rPr>
          <w:color w:val="FF0000"/>
        </w:rPr>
      </w:pPr>
    </w:p>
    <w:p w:rsidR="006100FF" w:rsidRPr="00317FC6" w:rsidRDefault="006100FF" w:rsidP="006100FF">
      <w:pPr>
        <w:pStyle w:val="2"/>
        <w:rPr>
          <w:color w:val="FF0000"/>
        </w:rPr>
      </w:pPr>
    </w:p>
    <w:p w:rsidR="006100FF" w:rsidRPr="00317FC6" w:rsidRDefault="006100FF" w:rsidP="006100FF">
      <w:pPr>
        <w:rPr>
          <w:color w:val="FF0000"/>
        </w:rPr>
      </w:pPr>
    </w:p>
    <w:p w:rsidR="006100FF" w:rsidRPr="00317FC6" w:rsidRDefault="006100FF" w:rsidP="006100FF">
      <w:pPr>
        <w:pStyle w:val="2"/>
        <w:rPr>
          <w:color w:val="FF0000"/>
        </w:rPr>
      </w:pPr>
    </w:p>
    <w:p w:rsidR="006100FF" w:rsidRPr="00317FC6" w:rsidRDefault="006100FF" w:rsidP="006100FF">
      <w:pPr>
        <w:rPr>
          <w:color w:val="FF0000"/>
        </w:rPr>
      </w:pPr>
    </w:p>
    <w:p w:rsidR="006100FF" w:rsidRPr="00317FC6" w:rsidRDefault="006100FF" w:rsidP="006100FF">
      <w:pPr>
        <w:pStyle w:val="2"/>
        <w:rPr>
          <w:color w:val="FF0000"/>
        </w:rPr>
      </w:pPr>
    </w:p>
    <w:p w:rsidR="006100FF" w:rsidRPr="00317FC6" w:rsidRDefault="006100FF" w:rsidP="006100FF">
      <w:pPr>
        <w:rPr>
          <w:color w:val="FF0000"/>
        </w:rPr>
      </w:pPr>
    </w:p>
    <w:p w:rsidR="006100FF" w:rsidRPr="00317FC6" w:rsidRDefault="006100FF" w:rsidP="006100FF">
      <w:pPr>
        <w:pStyle w:val="2"/>
        <w:rPr>
          <w:color w:val="FF0000"/>
        </w:rPr>
      </w:pPr>
    </w:p>
    <w:p w:rsidR="006100FF" w:rsidRPr="00317FC6" w:rsidRDefault="006100FF" w:rsidP="006100FF">
      <w:pPr>
        <w:rPr>
          <w:color w:val="FF0000"/>
        </w:rPr>
      </w:pPr>
    </w:p>
    <w:p w:rsidR="006100FF" w:rsidRDefault="006100FF" w:rsidP="006100FF">
      <w:pPr>
        <w:pStyle w:val="2"/>
      </w:pPr>
    </w:p>
    <w:p w:rsidR="006100FF" w:rsidRDefault="006100FF" w:rsidP="006100FF"/>
    <w:p w:rsidR="00317FC6" w:rsidRDefault="00317FC6" w:rsidP="00317FC6">
      <w:pPr>
        <w:pStyle w:val="2"/>
      </w:pPr>
    </w:p>
    <w:p w:rsidR="00317FC6" w:rsidRDefault="00317FC6" w:rsidP="00317FC6"/>
    <w:p w:rsidR="00317FC6" w:rsidRDefault="00317FC6" w:rsidP="00317FC6">
      <w:pPr>
        <w:pStyle w:val="2"/>
      </w:pPr>
    </w:p>
    <w:p w:rsidR="00317FC6" w:rsidRDefault="00317FC6" w:rsidP="00317FC6"/>
    <w:p w:rsidR="00317FC6" w:rsidRDefault="00317FC6" w:rsidP="00317FC6">
      <w:pPr>
        <w:pStyle w:val="2"/>
      </w:pPr>
    </w:p>
    <w:p w:rsidR="00317FC6" w:rsidRDefault="00317FC6" w:rsidP="00317FC6"/>
    <w:p w:rsidR="00317FC6" w:rsidRDefault="00317FC6" w:rsidP="00317FC6">
      <w:pPr>
        <w:pStyle w:val="2"/>
      </w:pPr>
    </w:p>
    <w:p w:rsidR="00317FC6" w:rsidRDefault="00317FC6" w:rsidP="00317FC6"/>
    <w:p w:rsidR="00317FC6" w:rsidRDefault="00317FC6" w:rsidP="00317FC6">
      <w:pPr>
        <w:pStyle w:val="2"/>
      </w:pPr>
    </w:p>
    <w:p w:rsidR="00317FC6" w:rsidRDefault="00317FC6" w:rsidP="00317FC6"/>
    <w:p w:rsidR="00317FC6" w:rsidRDefault="00317FC6" w:rsidP="00317FC6">
      <w:pPr>
        <w:pStyle w:val="2"/>
      </w:pPr>
    </w:p>
    <w:p w:rsidR="00317FC6" w:rsidRDefault="00317FC6" w:rsidP="00317FC6"/>
    <w:p w:rsidR="00317FC6" w:rsidRDefault="00317FC6" w:rsidP="00317FC6">
      <w:pPr>
        <w:pStyle w:val="2"/>
      </w:pPr>
    </w:p>
    <w:p w:rsidR="00317FC6" w:rsidRDefault="00317FC6" w:rsidP="00317FC6"/>
    <w:p w:rsidR="00317FC6" w:rsidRDefault="00317FC6" w:rsidP="00317FC6">
      <w:pPr>
        <w:pStyle w:val="2"/>
      </w:pPr>
    </w:p>
    <w:p w:rsidR="00317FC6" w:rsidRDefault="00317FC6" w:rsidP="00317FC6"/>
    <w:p w:rsidR="00317FC6" w:rsidRDefault="00317FC6" w:rsidP="00317FC6">
      <w:pPr>
        <w:pStyle w:val="2"/>
      </w:pPr>
    </w:p>
    <w:p w:rsidR="00317FC6" w:rsidRPr="00317FC6" w:rsidRDefault="00317FC6" w:rsidP="00317FC6"/>
    <w:p w:rsidR="00317FC6" w:rsidRDefault="00317FC6" w:rsidP="00317FC6">
      <w:pPr>
        <w:pStyle w:val="2"/>
      </w:pPr>
    </w:p>
    <w:p w:rsidR="00317FC6" w:rsidRDefault="00317FC6" w:rsidP="00317FC6"/>
    <w:p w:rsidR="00317FC6" w:rsidRDefault="00317FC6" w:rsidP="00317FC6">
      <w:pPr>
        <w:pStyle w:val="2"/>
      </w:pPr>
    </w:p>
    <w:p w:rsidR="00A23E70" w:rsidRDefault="00A23E70" w:rsidP="00A23E70"/>
    <w:p w:rsidR="00A23E70" w:rsidRDefault="00A23E70" w:rsidP="00A23E70">
      <w:pPr>
        <w:pStyle w:val="2"/>
      </w:pPr>
    </w:p>
    <w:p w:rsidR="00A23E70" w:rsidRDefault="00A23E70" w:rsidP="00A23E70"/>
    <w:p w:rsidR="00A23E70" w:rsidRDefault="00A23E70" w:rsidP="00A23E70">
      <w:pPr>
        <w:pStyle w:val="2"/>
      </w:pPr>
    </w:p>
    <w:p w:rsidR="00A23E70" w:rsidRDefault="00A23E70" w:rsidP="00A23E70">
      <w:pPr>
        <w:rPr>
          <w:rFonts w:hint="eastAsia"/>
        </w:rPr>
      </w:pPr>
    </w:p>
    <w:p w:rsidR="00CE1E03" w:rsidRDefault="00CE1E03" w:rsidP="00CE1E03">
      <w:pPr>
        <w:pStyle w:val="2"/>
        <w:rPr>
          <w:rFonts w:hint="eastAsia"/>
        </w:rPr>
      </w:pPr>
    </w:p>
    <w:p w:rsidR="00CE1E03" w:rsidRPr="00CE1E03" w:rsidRDefault="00CE1E03" w:rsidP="00CE1E03"/>
    <w:p w:rsidR="006100FF" w:rsidRPr="004E5C63" w:rsidRDefault="006100FF" w:rsidP="006100FF">
      <w:pPr>
        <w:ind w:firstLineChars="61" w:firstLine="220"/>
        <w:rPr>
          <w:rFonts w:ascii="仿宋" w:eastAsia="仿宋" w:hAnsi="仿宋" w:cs="Times New Roman"/>
          <w:b/>
          <w:sz w:val="36"/>
          <w:szCs w:val="36"/>
        </w:rPr>
      </w:pPr>
      <w:r w:rsidRPr="004E5C63">
        <w:rPr>
          <w:rFonts w:ascii="仿宋" w:eastAsia="仿宋" w:hAnsi="仿宋" w:cs="Times New Roman" w:hint="eastAsia"/>
          <w:b/>
          <w:sz w:val="36"/>
          <w:szCs w:val="36"/>
        </w:rPr>
        <w:t>附件：</w:t>
      </w:r>
    </w:p>
    <w:p w:rsidR="006100FF" w:rsidRPr="004E5C63" w:rsidRDefault="006100FF" w:rsidP="006100FF">
      <w:pPr>
        <w:ind w:firstLineChars="61" w:firstLine="220"/>
        <w:rPr>
          <w:rFonts w:ascii="仿宋" w:eastAsia="仿宋" w:hAnsi="仿宋" w:cs="Times New Roman"/>
          <w:b/>
          <w:sz w:val="36"/>
          <w:szCs w:val="36"/>
        </w:rPr>
      </w:pPr>
    </w:p>
    <w:p w:rsidR="006100FF" w:rsidRPr="00C8781F" w:rsidRDefault="006100FF" w:rsidP="006100FF">
      <w:pPr>
        <w:jc w:val="center"/>
        <w:rPr>
          <w:rFonts w:ascii="仿宋" w:eastAsia="仿宋" w:hAnsi="仿宋" w:cs="Times New Roman"/>
          <w:b/>
          <w:sz w:val="36"/>
          <w:szCs w:val="36"/>
        </w:rPr>
      </w:pPr>
      <w:r w:rsidRPr="006100FF">
        <w:rPr>
          <w:rFonts w:ascii="仿宋" w:eastAsia="仿宋" w:hAnsi="仿宋" w:cs="Times New Roman" w:hint="eastAsia"/>
          <w:b/>
          <w:sz w:val="36"/>
          <w:szCs w:val="36"/>
        </w:rPr>
        <w:t>肥城市城市热力有限公司肥城市城区集中供热改造工程</w:t>
      </w:r>
      <w:r w:rsidRPr="00C8781F">
        <w:rPr>
          <w:rFonts w:ascii="仿宋" w:eastAsia="仿宋" w:hAnsi="仿宋" w:cs="Times New Roman" w:hint="eastAsia"/>
          <w:b/>
          <w:sz w:val="36"/>
          <w:szCs w:val="36"/>
        </w:rPr>
        <w:t>竣工环境保护验收组人员名单</w:t>
      </w:r>
    </w:p>
    <w:p w:rsidR="006100FF" w:rsidRPr="00F9480A" w:rsidRDefault="006100FF" w:rsidP="00CE1E03">
      <w:pPr>
        <w:snapToGrid w:val="0"/>
        <w:spacing w:afterLines="50"/>
        <w:jc w:val="center"/>
        <w:rPr>
          <w:rFonts w:ascii="仿宋" w:eastAsia="仿宋" w:hAnsi="仿宋" w:cs="Times New Roman"/>
          <w: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730"/>
        <w:gridCol w:w="3184"/>
        <w:gridCol w:w="1239"/>
        <w:gridCol w:w="1642"/>
      </w:tblGrid>
      <w:tr w:rsidR="006100FF" w:rsidRPr="00F9480A" w:rsidTr="00CA01D5">
        <w:trPr>
          <w:trHeight w:val="737"/>
          <w:jc w:val="center"/>
        </w:trPr>
        <w:tc>
          <w:tcPr>
            <w:tcW w:w="1730" w:type="dxa"/>
            <w:vAlign w:val="center"/>
          </w:tcPr>
          <w:p w:rsidR="006100FF" w:rsidRPr="00A23E70" w:rsidRDefault="006100FF" w:rsidP="00A23E70">
            <w:pPr>
              <w:snapToGrid w:val="0"/>
              <w:ind w:leftChars="-49" w:left="106" w:rightChars="-67" w:right="-141" w:hangingChars="65" w:hanging="209"/>
              <w:jc w:val="center"/>
              <w:rPr>
                <w:rFonts w:ascii="仿宋" w:eastAsia="仿宋" w:hAnsi="仿宋" w:cs="宋体"/>
                <w:b/>
                <w:bCs/>
                <w:color w:val="000000"/>
                <w:kern w:val="0"/>
                <w:sz w:val="32"/>
                <w:szCs w:val="32"/>
              </w:rPr>
            </w:pPr>
            <w:r w:rsidRPr="00A23E70">
              <w:rPr>
                <w:rFonts w:ascii="仿宋" w:eastAsia="仿宋" w:hAnsi="仿宋" w:cs="宋体" w:hint="eastAsia"/>
                <w:b/>
                <w:bCs/>
                <w:color w:val="000000"/>
                <w:kern w:val="0"/>
                <w:sz w:val="32"/>
                <w:szCs w:val="32"/>
              </w:rPr>
              <w:t>验收组成员</w:t>
            </w:r>
          </w:p>
        </w:tc>
        <w:tc>
          <w:tcPr>
            <w:tcW w:w="3184" w:type="dxa"/>
            <w:vAlign w:val="center"/>
          </w:tcPr>
          <w:p w:rsidR="006100FF" w:rsidRPr="00A23E70" w:rsidRDefault="006100FF" w:rsidP="00A23E70">
            <w:pPr>
              <w:snapToGrid w:val="0"/>
              <w:ind w:leftChars="-49" w:left="106" w:rightChars="-67" w:right="-141" w:hangingChars="65" w:hanging="209"/>
              <w:jc w:val="center"/>
              <w:rPr>
                <w:rFonts w:ascii="仿宋" w:eastAsia="仿宋" w:hAnsi="仿宋" w:cs="宋体"/>
                <w:b/>
                <w:bCs/>
                <w:color w:val="000000"/>
                <w:kern w:val="0"/>
                <w:sz w:val="32"/>
                <w:szCs w:val="32"/>
              </w:rPr>
            </w:pPr>
            <w:r w:rsidRPr="00A23E70">
              <w:rPr>
                <w:rFonts w:ascii="仿宋" w:eastAsia="仿宋" w:hAnsi="仿宋" w:cs="宋体" w:hint="eastAsia"/>
                <w:b/>
                <w:bCs/>
                <w:color w:val="000000"/>
                <w:kern w:val="0"/>
                <w:sz w:val="32"/>
                <w:szCs w:val="32"/>
              </w:rPr>
              <w:t>单      位</w:t>
            </w:r>
          </w:p>
        </w:tc>
        <w:tc>
          <w:tcPr>
            <w:tcW w:w="1239" w:type="dxa"/>
            <w:vAlign w:val="center"/>
          </w:tcPr>
          <w:p w:rsidR="006100FF" w:rsidRPr="00A23E70" w:rsidRDefault="006100FF" w:rsidP="00A23E70">
            <w:pPr>
              <w:snapToGrid w:val="0"/>
              <w:ind w:leftChars="-49" w:left="106" w:rightChars="-67" w:right="-141" w:hangingChars="65" w:hanging="209"/>
              <w:jc w:val="center"/>
              <w:rPr>
                <w:rFonts w:ascii="仿宋" w:eastAsia="仿宋" w:hAnsi="仿宋" w:cs="宋体"/>
                <w:b/>
                <w:bCs/>
                <w:color w:val="000000"/>
                <w:kern w:val="0"/>
                <w:sz w:val="32"/>
                <w:szCs w:val="32"/>
              </w:rPr>
            </w:pPr>
            <w:r w:rsidRPr="00A23E70">
              <w:rPr>
                <w:rFonts w:ascii="仿宋" w:eastAsia="仿宋" w:hAnsi="仿宋" w:cs="宋体" w:hint="eastAsia"/>
                <w:b/>
                <w:bCs/>
                <w:color w:val="000000"/>
                <w:kern w:val="0"/>
                <w:sz w:val="32"/>
                <w:szCs w:val="32"/>
              </w:rPr>
              <w:t>职务/职称</w:t>
            </w:r>
          </w:p>
        </w:tc>
        <w:tc>
          <w:tcPr>
            <w:tcW w:w="1642" w:type="dxa"/>
            <w:vAlign w:val="center"/>
          </w:tcPr>
          <w:p w:rsidR="006100FF" w:rsidRPr="00F9480A" w:rsidRDefault="006100FF" w:rsidP="00F37DD0">
            <w:pPr>
              <w:snapToGrid w:val="0"/>
              <w:jc w:val="center"/>
              <w:rPr>
                <w:rFonts w:ascii="仿宋" w:eastAsia="仿宋" w:hAnsi="仿宋" w:cs="Times New Roman"/>
                <w:b/>
                <w:sz w:val="30"/>
                <w:szCs w:val="30"/>
              </w:rPr>
            </w:pPr>
            <w:r w:rsidRPr="00F9480A">
              <w:rPr>
                <w:rFonts w:ascii="仿宋" w:eastAsia="仿宋" w:hAnsi="仿宋" w:cs="Times New Roman" w:hint="eastAsia"/>
                <w:b/>
                <w:sz w:val="30"/>
                <w:szCs w:val="30"/>
              </w:rPr>
              <w:t>代表签名</w:t>
            </w:r>
          </w:p>
        </w:tc>
      </w:tr>
      <w:tr w:rsidR="006100FF" w:rsidRPr="00F9480A" w:rsidTr="00CA01D5">
        <w:trPr>
          <w:trHeight w:val="737"/>
          <w:jc w:val="center"/>
        </w:trPr>
        <w:tc>
          <w:tcPr>
            <w:tcW w:w="1730" w:type="dxa"/>
            <w:vAlign w:val="center"/>
          </w:tcPr>
          <w:p w:rsidR="006100FF" w:rsidRPr="00A23E70" w:rsidRDefault="006100FF" w:rsidP="00A23E70">
            <w:pPr>
              <w:snapToGrid w:val="0"/>
              <w:ind w:leftChars="-49" w:left="106" w:rightChars="-67" w:right="-141" w:hangingChars="65" w:hanging="209"/>
              <w:jc w:val="center"/>
              <w:rPr>
                <w:rFonts w:ascii="仿宋" w:eastAsia="仿宋" w:hAnsi="仿宋" w:cs="宋体"/>
                <w:b/>
                <w:bCs/>
                <w:color w:val="000000"/>
                <w:kern w:val="0"/>
                <w:sz w:val="32"/>
                <w:szCs w:val="32"/>
              </w:rPr>
            </w:pPr>
            <w:r w:rsidRPr="00A23E70">
              <w:rPr>
                <w:rFonts w:ascii="仿宋" w:eastAsia="仿宋" w:hAnsi="仿宋" w:cs="宋体" w:hint="eastAsia"/>
                <w:b/>
                <w:bCs/>
                <w:color w:val="000000"/>
                <w:kern w:val="0"/>
                <w:sz w:val="32"/>
                <w:szCs w:val="32"/>
              </w:rPr>
              <w:t>建设单位</w:t>
            </w:r>
          </w:p>
        </w:tc>
        <w:tc>
          <w:tcPr>
            <w:tcW w:w="3184" w:type="dxa"/>
            <w:vAlign w:val="center"/>
          </w:tcPr>
          <w:p w:rsidR="006100FF" w:rsidRPr="00A23E70" w:rsidRDefault="006100FF" w:rsidP="00A23E70">
            <w:pPr>
              <w:autoSpaceDE w:val="0"/>
              <w:autoSpaceDN w:val="0"/>
              <w:ind w:left="106" w:hanging="209"/>
              <w:jc w:val="center"/>
              <w:rPr>
                <w:rFonts w:ascii="仿宋" w:eastAsia="仿宋" w:hAnsi="仿宋" w:cs="宋体"/>
                <w:b/>
                <w:bCs/>
                <w:color w:val="000000"/>
                <w:kern w:val="0"/>
                <w:sz w:val="32"/>
                <w:szCs w:val="32"/>
              </w:rPr>
            </w:pPr>
            <w:r w:rsidRPr="00A23E70">
              <w:rPr>
                <w:rFonts w:ascii="仿宋" w:eastAsia="仿宋" w:hAnsi="仿宋" w:cs="宋体" w:hint="eastAsia"/>
                <w:b/>
                <w:bCs/>
                <w:color w:val="000000"/>
                <w:kern w:val="0"/>
                <w:sz w:val="32"/>
                <w:szCs w:val="32"/>
              </w:rPr>
              <w:t>肥城市城市热力有限公司</w:t>
            </w:r>
          </w:p>
        </w:tc>
        <w:tc>
          <w:tcPr>
            <w:tcW w:w="1239" w:type="dxa"/>
            <w:vAlign w:val="center"/>
          </w:tcPr>
          <w:p w:rsidR="006100FF" w:rsidRPr="00A23E70" w:rsidRDefault="006100FF" w:rsidP="00A23E70">
            <w:pPr>
              <w:snapToGrid w:val="0"/>
              <w:ind w:left="106" w:hanging="209"/>
              <w:jc w:val="center"/>
              <w:rPr>
                <w:rFonts w:ascii="仿宋" w:eastAsia="仿宋" w:hAnsi="仿宋" w:cs="宋体"/>
                <w:b/>
                <w:bCs/>
                <w:color w:val="000000"/>
                <w:kern w:val="0"/>
                <w:sz w:val="32"/>
                <w:szCs w:val="32"/>
              </w:rPr>
            </w:pPr>
            <w:r w:rsidRPr="00A23E70">
              <w:rPr>
                <w:rFonts w:ascii="仿宋" w:eastAsia="仿宋" w:hAnsi="仿宋" w:cs="宋体" w:hint="eastAsia"/>
                <w:b/>
                <w:bCs/>
                <w:color w:val="000000"/>
                <w:kern w:val="0"/>
                <w:sz w:val="32"/>
                <w:szCs w:val="32"/>
              </w:rPr>
              <w:t>经理</w:t>
            </w:r>
          </w:p>
        </w:tc>
        <w:tc>
          <w:tcPr>
            <w:tcW w:w="1642" w:type="dxa"/>
            <w:vAlign w:val="center"/>
          </w:tcPr>
          <w:p w:rsidR="006100FF" w:rsidRPr="00F9480A" w:rsidRDefault="006100FF" w:rsidP="00F37DD0">
            <w:pPr>
              <w:snapToGrid w:val="0"/>
              <w:jc w:val="center"/>
              <w:rPr>
                <w:rFonts w:ascii="仿宋" w:eastAsia="仿宋" w:hAnsi="仿宋" w:cs="Times New Roman"/>
                <w:b/>
                <w:sz w:val="30"/>
                <w:szCs w:val="30"/>
              </w:rPr>
            </w:pPr>
          </w:p>
        </w:tc>
      </w:tr>
      <w:tr w:rsidR="005E0C64" w:rsidRPr="00F9480A" w:rsidTr="00CA01D5">
        <w:trPr>
          <w:trHeight w:val="737"/>
          <w:jc w:val="center"/>
        </w:trPr>
        <w:tc>
          <w:tcPr>
            <w:tcW w:w="1730" w:type="dxa"/>
            <w:vAlign w:val="center"/>
          </w:tcPr>
          <w:p w:rsidR="005E0C64" w:rsidRPr="005E0C64" w:rsidRDefault="005E0C64" w:rsidP="005E0C64">
            <w:pPr>
              <w:snapToGrid w:val="0"/>
              <w:ind w:leftChars="-49" w:left="106" w:rightChars="-67" w:right="-141" w:hangingChars="65" w:hanging="209"/>
              <w:jc w:val="center"/>
              <w:rPr>
                <w:rFonts w:ascii="仿宋" w:eastAsia="仿宋" w:hAnsi="仿宋" w:cs="宋体"/>
                <w:b/>
                <w:bCs/>
                <w:color w:val="000000"/>
                <w:kern w:val="0"/>
                <w:sz w:val="32"/>
                <w:szCs w:val="32"/>
              </w:rPr>
            </w:pPr>
            <w:r w:rsidRPr="005E0C64">
              <w:rPr>
                <w:rFonts w:ascii="仿宋" w:eastAsia="仿宋" w:hAnsi="仿宋" w:cs="宋体" w:hint="eastAsia"/>
                <w:b/>
                <w:bCs/>
                <w:color w:val="000000"/>
                <w:kern w:val="0"/>
                <w:sz w:val="32"/>
                <w:szCs w:val="32"/>
              </w:rPr>
              <w:t>环评单位</w:t>
            </w:r>
          </w:p>
        </w:tc>
        <w:tc>
          <w:tcPr>
            <w:tcW w:w="3184" w:type="dxa"/>
            <w:vAlign w:val="center"/>
          </w:tcPr>
          <w:p w:rsidR="005E0C64" w:rsidRPr="005E0C64" w:rsidRDefault="005E0C64" w:rsidP="00F37DD0">
            <w:pPr>
              <w:autoSpaceDE w:val="0"/>
              <w:autoSpaceDN w:val="0"/>
              <w:jc w:val="center"/>
              <w:rPr>
                <w:rFonts w:ascii="仿宋" w:eastAsia="仿宋" w:hAnsi="仿宋" w:cs="宋体"/>
                <w:b/>
                <w:bCs/>
                <w:color w:val="000000"/>
                <w:kern w:val="0"/>
                <w:sz w:val="32"/>
                <w:szCs w:val="32"/>
              </w:rPr>
            </w:pPr>
            <w:r w:rsidRPr="005E0C64">
              <w:rPr>
                <w:rFonts w:ascii="仿宋" w:eastAsia="仿宋" w:hAnsi="仿宋" w:cs="宋体"/>
                <w:b/>
                <w:bCs/>
                <w:color w:val="000000"/>
                <w:kern w:val="0"/>
                <w:sz w:val="32"/>
                <w:szCs w:val="32"/>
              </w:rPr>
              <w:t>山东伟峰环境科学研究院有限公司</w:t>
            </w:r>
          </w:p>
        </w:tc>
        <w:tc>
          <w:tcPr>
            <w:tcW w:w="1239" w:type="dxa"/>
            <w:vAlign w:val="center"/>
          </w:tcPr>
          <w:p w:rsidR="005E0C64" w:rsidRPr="005E0C64" w:rsidRDefault="005E0C64" w:rsidP="00F37DD0">
            <w:pPr>
              <w:snapToGrid w:val="0"/>
              <w:jc w:val="center"/>
              <w:rPr>
                <w:rFonts w:ascii="仿宋" w:eastAsia="仿宋" w:hAnsi="仿宋" w:cs="宋体"/>
                <w:b/>
                <w:bCs/>
                <w:color w:val="000000"/>
                <w:kern w:val="0"/>
                <w:sz w:val="32"/>
                <w:szCs w:val="32"/>
              </w:rPr>
            </w:pPr>
            <w:r w:rsidRPr="005E0C64">
              <w:rPr>
                <w:rFonts w:ascii="仿宋" w:eastAsia="仿宋" w:hAnsi="仿宋" w:cs="宋体" w:hint="eastAsia"/>
                <w:b/>
                <w:bCs/>
                <w:color w:val="000000"/>
                <w:kern w:val="0"/>
                <w:sz w:val="32"/>
                <w:szCs w:val="32"/>
              </w:rPr>
              <w:t>工程师</w:t>
            </w:r>
          </w:p>
        </w:tc>
        <w:tc>
          <w:tcPr>
            <w:tcW w:w="1642" w:type="dxa"/>
            <w:vAlign w:val="center"/>
          </w:tcPr>
          <w:p w:rsidR="005E0C64" w:rsidRPr="00F9480A" w:rsidRDefault="005E0C64" w:rsidP="00F37DD0">
            <w:pPr>
              <w:snapToGrid w:val="0"/>
              <w:jc w:val="center"/>
              <w:rPr>
                <w:rFonts w:ascii="仿宋" w:eastAsia="仿宋" w:hAnsi="仿宋" w:cs="Times New Roman"/>
                <w:b/>
                <w:sz w:val="30"/>
                <w:szCs w:val="30"/>
              </w:rPr>
            </w:pPr>
          </w:p>
        </w:tc>
      </w:tr>
      <w:tr w:rsidR="005E0C64" w:rsidRPr="00F9480A" w:rsidTr="00CA01D5">
        <w:trPr>
          <w:trHeight w:val="737"/>
          <w:jc w:val="center"/>
        </w:trPr>
        <w:tc>
          <w:tcPr>
            <w:tcW w:w="1730" w:type="dxa"/>
            <w:vAlign w:val="center"/>
          </w:tcPr>
          <w:p w:rsidR="005E0C64" w:rsidRPr="005E0C64" w:rsidRDefault="005E0C64" w:rsidP="005E0C64">
            <w:pPr>
              <w:snapToGrid w:val="0"/>
              <w:ind w:leftChars="-49" w:left="106" w:rightChars="-67" w:right="-141" w:hangingChars="65" w:hanging="209"/>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施工监理单位</w:t>
            </w:r>
          </w:p>
        </w:tc>
        <w:tc>
          <w:tcPr>
            <w:tcW w:w="3184" w:type="dxa"/>
            <w:vAlign w:val="center"/>
          </w:tcPr>
          <w:p w:rsidR="005E0C64" w:rsidRPr="005E0C64" w:rsidRDefault="005E0C64" w:rsidP="00F37DD0">
            <w:pPr>
              <w:autoSpaceDE w:val="0"/>
              <w:autoSpaceDN w:val="0"/>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泰安瑞</w:t>
            </w:r>
            <w:r w:rsidR="00A23E70">
              <w:rPr>
                <w:rFonts w:ascii="仿宋" w:eastAsia="仿宋" w:hAnsi="仿宋" w:cs="宋体" w:hint="eastAsia"/>
                <w:b/>
                <w:bCs/>
                <w:color w:val="000000"/>
                <w:kern w:val="0"/>
                <w:sz w:val="32"/>
                <w:szCs w:val="32"/>
              </w:rPr>
              <w:t>兴</w:t>
            </w:r>
            <w:r>
              <w:rPr>
                <w:rFonts w:ascii="仿宋" w:eastAsia="仿宋" w:hAnsi="仿宋" w:cs="宋体" w:hint="eastAsia"/>
                <w:b/>
                <w:bCs/>
                <w:color w:val="000000"/>
                <w:kern w:val="0"/>
                <w:sz w:val="32"/>
                <w:szCs w:val="32"/>
              </w:rPr>
              <w:t>工程咨询有限公司</w:t>
            </w:r>
          </w:p>
        </w:tc>
        <w:tc>
          <w:tcPr>
            <w:tcW w:w="1239" w:type="dxa"/>
            <w:vAlign w:val="center"/>
          </w:tcPr>
          <w:p w:rsidR="005E0C64" w:rsidRPr="005E0C64" w:rsidRDefault="005E0C64" w:rsidP="00F37DD0">
            <w:pPr>
              <w:snapToGrid w:val="0"/>
              <w:jc w:val="center"/>
              <w:rPr>
                <w:rFonts w:ascii="仿宋" w:eastAsia="仿宋" w:hAnsi="仿宋" w:cs="宋体"/>
                <w:b/>
                <w:bCs/>
                <w:color w:val="000000"/>
                <w:kern w:val="0"/>
                <w:sz w:val="32"/>
                <w:szCs w:val="32"/>
              </w:rPr>
            </w:pPr>
            <w:r w:rsidRPr="005E0C64">
              <w:rPr>
                <w:rFonts w:ascii="仿宋" w:eastAsia="仿宋" w:hAnsi="仿宋" w:cs="宋体" w:hint="eastAsia"/>
                <w:b/>
                <w:bCs/>
                <w:color w:val="000000"/>
                <w:kern w:val="0"/>
                <w:sz w:val="32"/>
                <w:szCs w:val="32"/>
              </w:rPr>
              <w:t>工程师</w:t>
            </w:r>
          </w:p>
        </w:tc>
        <w:tc>
          <w:tcPr>
            <w:tcW w:w="1642" w:type="dxa"/>
            <w:vAlign w:val="center"/>
          </w:tcPr>
          <w:p w:rsidR="005E0C64" w:rsidRPr="00F9480A" w:rsidRDefault="005E0C64" w:rsidP="00F37DD0">
            <w:pPr>
              <w:snapToGrid w:val="0"/>
              <w:jc w:val="center"/>
              <w:rPr>
                <w:rFonts w:ascii="仿宋" w:eastAsia="仿宋" w:hAnsi="仿宋" w:cs="Times New Roman"/>
                <w:b/>
                <w:sz w:val="30"/>
                <w:szCs w:val="30"/>
              </w:rPr>
            </w:pPr>
          </w:p>
        </w:tc>
      </w:tr>
      <w:tr w:rsidR="006100FF" w:rsidRPr="00F9480A" w:rsidTr="00CA01D5">
        <w:trPr>
          <w:trHeight w:val="737"/>
          <w:jc w:val="center"/>
        </w:trPr>
        <w:tc>
          <w:tcPr>
            <w:tcW w:w="1730" w:type="dxa"/>
            <w:vMerge w:val="restart"/>
            <w:vAlign w:val="center"/>
          </w:tcPr>
          <w:p w:rsidR="006100FF" w:rsidRPr="005E0C64" w:rsidRDefault="006100FF" w:rsidP="00A23E70">
            <w:pPr>
              <w:snapToGrid w:val="0"/>
              <w:ind w:leftChars="-49" w:left="106" w:rightChars="-67" w:right="-141" w:hangingChars="65" w:hanging="209"/>
              <w:jc w:val="center"/>
              <w:rPr>
                <w:rFonts w:ascii="仿宋" w:eastAsia="仿宋" w:hAnsi="仿宋" w:cs="宋体"/>
                <w:b/>
                <w:bCs/>
                <w:color w:val="000000"/>
                <w:kern w:val="0"/>
                <w:sz w:val="32"/>
                <w:szCs w:val="32"/>
              </w:rPr>
            </w:pPr>
            <w:r w:rsidRPr="005E0C64">
              <w:rPr>
                <w:rFonts w:ascii="仿宋" w:eastAsia="仿宋" w:hAnsi="仿宋" w:cs="宋体" w:hint="eastAsia"/>
                <w:b/>
                <w:bCs/>
                <w:color w:val="000000"/>
                <w:kern w:val="0"/>
                <w:sz w:val="32"/>
                <w:szCs w:val="32"/>
              </w:rPr>
              <w:t>验收监测和报告编制单位</w:t>
            </w:r>
          </w:p>
        </w:tc>
        <w:tc>
          <w:tcPr>
            <w:tcW w:w="3184" w:type="dxa"/>
            <w:vMerge w:val="restart"/>
            <w:vAlign w:val="center"/>
          </w:tcPr>
          <w:p w:rsidR="006100FF" w:rsidRPr="005E0C64" w:rsidRDefault="006100FF" w:rsidP="00A23E70">
            <w:pPr>
              <w:snapToGrid w:val="0"/>
              <w:ind w:leftChars="-49" w:left="106" w:rightChars="-67" w:right="-141" w:hangingChars="65" w:hanging="209"/>
              <w:jc w:val="center"/>
              <w:rPr>
                <w:rFonts w:ascii="仿宋" w:eastAsia="仿宋" w:hAnsi="仿宋" w:cs="宋体"/>
                <w:b/>
                <w:bCs/>
                <w:color w:val="000000"/>
                <w:kern w:val="0"/>
                <w:sz w:val="32"/>
                <w:szCs w:val="32"/>
              </w:rPr>
            </w:pPr>
            <w:r w:rsidRPr="005E0C64">
              <w:rPr>
                <w:rFonts w:ascii="仿宋" w:eastAsia="仿宋" w:hAnsi="仿宋" w:cs="宋体"/>
                <w:b/>
                <w:bCs/>
                <w:color w:val="000000"/>
                <w:kern w:val="0"/>
                <w:sz w:val="32"/>
                <w:szCs w:val="32"/>
              </w:rPr>
              <w:t>泰安市环境保护科学研究所</w:t>
            </w:r>
          </w:p>
        </w:tc>
        <w:tc>
          <w:tcPr>
            <w:tcW w:w="1239" w:type="dxa"/>
            <w:vAlign w:val="center"/>
          </w:tcPr>
          <w:p w:rsidR="006100FF" w:rsidRPr="005E0C64" w:rsidRDefault="006100FF" w:rsidP="00A23E70">
            <w:pPr>
              <w:snapToGrid w:val="0"/>
              <w:ind w:leftChars="-49" w:left="106" w:rightChars="-67" w:right="-141" w:hangingChars="65" w:hanging="209"/>
              <w:jc w:val="center"/>
              <w:rPr>
                <w:rFonts w:ascii="仿宋" w:eastAsia="仿宋" w:hAnsi="仿宋" w:cs="宋体"/>
                <w:b/>
                <w:bCs/>
                <w:color w:val="000000"/>
                <w:kern w:val="0"/>
                <w:sz w:val="32"/>
                <w:szCs w:val="32"/>
              </w:rPr>
            </w:pPr>
            <w:r w:rsidRPr="005E0C64">
              <w:rPr>
                <w:rFonts w:ascii="仿宋" w:eastAsia="仿宋" w:hAnsi="仿宋" w:cs="宋体" w:hint="eastAsia"/>
                <w:b/>
                <w:bCs/>
                <w:color w:val="000000"/>
                <w:kern w:val="0"/>
                <w:sz w:val="32"/>
                <w:szCs w:val="32"/>
              </w:rPr>
              <w:t>工程师</w:t>
            </w:r>
          </w:p>
        </w:tc>
        <w:tc>
          <w:tcPr>
            <w:tcW w:w="1642" w:type="dxa"/>
            <w:vAlign w:val="center"/>
          </w:tcPr>
          <w:p w:rsidR="006100FF" w:rsidRPr="00C205DF" w:rsidRDefault="006100FF" w:rsidP="00F37DD0">
            <w:pPr>
              <w:snapToGrid w:val="0"/>
              <w:jc w:val="center"/>
              <w:rPr>
                <w:rFonts w:ascii="仿宋" w:eastAsia="仿宋" w:hAnsi="仿宋" w:cs="Times New Roman"/>
                <w:b/>
                <w:sz w:val="30"/>
                <w:szCs w:val="30"/>
              </w:rPr>
            </w:pPr>
          </w:p>
        </w:tc>
      </w:tr>
      <w:tr w:rsidR="006100FF" w:rsidRPr="00F9480A" w:rsidTr="00CA01D5">
        <w:trPr>
          <w:trHeight w:val="737"/>
          <w:jc w:val="center"/>
        </w:trPr>
        <w:tc>
          <w:tcPr>
            <w:tcW w:w="1730" w:type="dxa"/>
            <w:vMerge/>
            <w:vAlign w:val="center"/>
          </w:tcPr>
          <w:p w:rsidR="006100FF" w:rsidRPr="00A23E70" w:rsidRDefault="006100FF" w:rsidP="00A23E70">
            <w:pPr>
              <w:snapToGrid w:val="0"/>
              <w:ind w:leftChars="-49" w:left="106" w:rightChars="-67" w:right="-141" w:hangingChars="65" w:hanging="209"/>
              <w:jc w:val="center"/>
              <w:rPr>
                <w:rFonts w:ascii="仿宋" w:eastAsia="仿宋" w:hAnsi="仿宋" w:cs="宋体"/>
                <w:b/>
                <w:bCs/>
                <w:color w:val="000000"/>
                <w:kern w:val="0"/>
                <w:sz w:val="32"/>
                <w:szCs w:val="32"/>
              </w:rPr>
            </w:pPr>
          </w:p>
        </w:tc>
        <w:tc>
          <w:tcPr>
            <w:tcW w:w="3184" w:type="dxa"/>
            <w:vMerge/>
            <w:vAlign w:val="center"/>
          </w:tcPr>
          <w:p w:rsidR="006100FF" w:rsidRPr="00A23E70" w:rsidRDefault="006100FF" w:rsidP="00A23E70">
            <w:pPr>
              <w:snapToGrid w:val="0"/>
              <w:ind w:leftChars="-49" w:left="106" w:rightChars="-67" w:right="-141" w:hangingChars="65" w:hanging="209"/>
              <w:jc w:val="center"/>
              <w:rPr>
                <w:rFonts w:ascii="仿宋" w:eastAsia="仿宋" w:hAnsi="仿宋" w:cs="宋体"/>
                <w:b/>
                <w:bCs/>
                <w:color w:val="000000"/>
                <w:kern w:val="0"/>
                <w:sz w:val="32"/>
                <w:szCs w:val="32"/>
              </w:rPr>
            </w:pPr>
          </w:p>
        </w:tc>
        <w:tc>
          <w:tcPr>
            <w:tcW w:w="1239" w:type="dxa"/>
            <w:vAlign w:val="center"/>
          </w:tcPr>
          <w:p w:rsidR="006100FF" w:rsidRPr="00A23E70" w:rsidRDefault="006100FF" w:rsidP="00A23E70">
            <w:pPr>
              <w:snapToGrid w:val="0"/>
              <w:ind w:leftChars="-49" w:left="106" w:rightChars="-67" w:right="-141" w:hangingChars="65" w:hanging="209"/>
              <w:jc w:val="center"/>
              <w:rPr>
                <w:rFonts w:ascii="仿宋" w:eastAsia="仿宋" w:hAnsi="仿宋" w:cs="宋体"/>
                <w:b/>
                <w:bCs/>
                <w:color w:val="000000"/>
                <w:kern w:val="0"/>
                <w:sz w:val="32"/>
                <w:szCs w:val="32"/>
              </w:rPr>
            </w:pPr>
            <w:r w:rsidRPr="00A23E70">
              <w:rPr>
                <w:rFonts w:ascii="仿宋" w:eastAsia="仿宋" w:hAnsi="仿宋" w:cs="宋体" w:hint="eastAsia"/>
                <w:b/>
                <w:bCs/>
                <w:color w:val="000000"/>
                <w:kern w:val="0"/>
                <w:sz w:val="32"/>
                <w:szCs w:val="32"/>
              </w:rPr>
              <w:t>工程师</w:t>
            </w:r>
          </w:p>
        </w:tc>
        <w:tc>
          <w:tcPr>
            <w:tcW w:w="1642" w:type="dxa"/>
            <w:vAlign w:val="center"/>
          </w:tcPr>
          <w:p w:rsidR="006100FF" w:rsidRPr="00C205DF" w:rsidRDefault="006100FF" w:rsidP="00F37DD0">
            <w:pPr>
              <w:snapToGrid w:val="0"/>
              <w:jc w:val="center"/>
              <w:rPr>
                <w:rFonts w:ascii="仿宋" w:eastAsia="仿宋" w:hAnsi="仿宋" w:cs="Times New Roman"/>
                <w:b/>
                <w:sz w:val="30"/>
                <w:szCs w:val="30"/>
              </w:rPr>
            </w:pPr>
          </w:p>
        </w:tc>
      </w:tr>
      <w:tr w:rsidR="006100FF" w:rsidRPr="00F9480A" w:rsidTr="00CA01D5">
        <w:trPr>
          <w:trHeight w:val="737"/>
          <w:jc w:val="center"/>
        </w:trPr>
        <w:tc>
          <w:tcPr>
            <w:tcW w:w="1730" w:type="dxa"/>
            <w:vMerge w:val="restart"/>
            <w:vAlign w:val="center"/>
          </w:tcPr>
          <w:p w:rsidR="006100FF" w:rsidRPr="00F9480A" w:rsidRDefault="006100FF" w:rsidP="00F37DD0">
            <w:pPr>
              <w:snapToGrid w:val="0"/>
              <w:jc w:val="center"/>
              <w:rPr>
                <w:rFonts w:ascii="仿宋" w:eastAsia="仿宋" w:hAnsi="仿宋" w:cs="Times New Roman"/>
                <w:b/>
                <w:sz w:val="30"/>
                <w:szCs w:val="30"/>
              </w:rPr>
            </w:pPr>
            <w:r w:rsidRPr="00F9480A">
              <w:rPr>
                <w:rFonts w:ascii="仿宋" w:eastAsia="仿宋" w:hAnsi="仿宋" w:cs="Times New Roman" w:hint="eastAsia"/>
                <w:b/>
                <w:sz w:val="30"/>
                <w:szCs w:val="30"/>
              </w:rPr>
              <w:t>专家</w:t>
            </w:r>
          </w:p>
        </w:tc>
        <w:tc>
          <w:tcPr>
            <w:tcW w:w="3184" w:type="dxa"/>
            <w:vAlign w:val="center"/>
          </w:tcPr>
          <w:p w:rsidR="006100FF" w:rsidRPr="00356CCF" w:rsidRDefault="006100FF" w:rsidP="00F37DD0">
            <w:pPr>
              <w:snapToGrid w:val="0"/>
              <w:jc w:val="center"/>
              <w:rPr>
                <w:rFonts w:ascii="仿宋" w:eastAsia="仿宋" w:hAnsi="仿宋" w:cs="Times New Roman"/>
                <w:b/>
                <w:sz w:val="30"/>
                <w:szCs w:val="30"/>
              </w:rPr>
            </w:pPr>
            <w:r>
              <w:rPr>
                <w:rFonts w:ascii="仿宋" w:eastAsia="仿宋" w:hAnsi="仿宋" w:cs="Times New Roman" w:hint="eastAsia"/>
                <w:b/>
                <w:sz w:val="30"/>
                <w:szCs w:val="30"/>
              </w:rPr>
              <w:t>山东第一医科大学</w:t>
            </w:r>
          </w:p>
        </w:tc>
        <w:tc>
          <w:tcPr>
            <w:tcW w:w="1239" w:type="dxa"/>
            <w:vAlign w:val="center"/>
          </w:tcPr>
          <w:p w:rsidR="006100FF" w:rsidRPr="00F9480A" w:rsidRDefault="006100FF" w:rsidP="00F37DD0">
            <w:pPr>
              <w:snapToGrid w:val="0"/>
              <w:jc w:val="center"/>
              <w:rPr>
                <w:rFonts w:ascii="仿宋" w:eastAsia="仿宋" w:hAnsi="仿宋" w:cs="Times New Roman"/>
                <w:b/>
                <w:sz w:val="30"/>
                <w:szCs w:val="30"/>
              </w:rPr>
            </w:pPr>
            <w:r>
              <w:rPr>
                <w:rFonts w:ascii="仿宋" w:eastAsia="仿宋" w:hAnsi="仿宋" w:cs="Times New Roman" w:hint="eastAsia"/>
                <w:b/>
                <w:sz w:val="30"/>
                <w:szCs w:val="30"/>
              </w:rPr>
              <w:t>教授</w:t>
            </w:r>
          </w:p>
        </w:tc>
        <w:tc>
          <w:tcPr>
            <w:tcW w:w="1642" w:type="dxa"/>
            <w:vAlign w:val="center"/>
          </w:tcPr>
          <w:p w:rsidR="006100FF" w:rsidRPr="00F9480A" w:rsidRDefault="006100FF" w:rsidP="00F37DD0">
            <w:pPr>
              <w:snapToGrid w:val="0"/>
              <w:jc w:val="center"/>
              <w:rPr>
                <w:rFonts w:ascii="仿宋" w:eastAsia="仿宋" w:hAnsi="仿宋" w:cs="Times New Roman"/>
                <w:b/>
                <w:sz w:val="30"/>
                <w:szCs w:val="30"/>
              </w:rPr>
            </w:pPr>
          </w:p>
        </w:tc>
      </w:tr>
      <w:tr w:rsidR="006100FF" w:rsidRPr="00F9480A" w:rsidTr="00CA01D5">
        <w:trPr>
          <w:trHeight w:val="737"/>
          <w:jc w:val="center"/>
        </w:trPr>
        <w:tc>
          <w:tcPr>
            <w:tcW w:w="1730" w:type="dxa"/>
            <w:vMerge/>
            <w:vAlign w:val="center"/>
          </w:tcPr>
          <w:p w:rsidR="006100FF" w:rsidRPr="00F9480A" w:rsidRDefault="006100FF" w:rsidP="00F37DD0">
            <w:pPr>
              <w:snapToGrid w:val="0"/>
              <w:jc w:val="center"/>
              <w:rPr>
                <w:rFonts w:ascii="仿宋" w:eastAsia="仿宋" w:hAnsi="仿宋"/>
                <w:b/>
                <w:sz w:val="30"/>
                <w:szCs w:val="30"/>
              </w:rPr>
            </w:pPr>
          </w:p>
        </w:tc>
        <w:tc>
          <w:tcPr>
            <w:tcW w:w="3184" w:type="dxa"/>
            <w:vAlign w:val="center"/>
          </w:tcPr>
          <w:p w:rsidR="006100FF" w:rsidRDefault="006100FF" w:rsidP="00F37DD0">
            <w:pPr>
              <w:snapToGrid w:val="0"/>
              <w:jc w:val="center"/>
              <w:rPr>
                <w:rFonts w:ascii="仿宋" w:eastAsia="仿宋" w:hAnsi="仿宋"/>
                <w:b/>
                <w:sz w:val="30"/>
                <w:szCs w:val="30"/>
              </w:rPr>
            </w:pPr>
            <w:r>
              <w:rPr>
                <w:rFonts w:ascii="仿宋" w:eastAsia="仿宋" w:hAnsi="仿宋" w:hint="eastAsia"/>
                <w:b/>
                <w:sz w:val="30"/>
                <w:szCs w:val="30"/>
              </w:rPr>
              <w:t>山东农业大学</w:t>
            </w:r>
          </w:p>
        </w:tc>
        <w:tc>
          <w:tcPr>
            <w:tcW w:w="1239" w:type="dxa"/>
            <w:vAlign w:val="center"/>
          </w:tcPr>
          <w:p w:rsidR="006100FF" w:rsidRDefault="006100FF" w:rsidP="00F37DD0">
            <w:pPr>
              <w:snapToGrid w:val="0"/>
              <w:jc w:val="center"/>
              <w:rPr>
                <w:rFonts w:ascii="仿宋" w:eastAsia="仿宋" w:hAnsi="仿宋"/>
                <w:b/>
                <w:sz w:val="30"/>
                <w:szCs w:val="30"/>
              </w:rPr>
            </w:pPr>
            <w:r>
              <w:rPr>
                <w:rFonts w:ascii="仿宋" w:eastAsia="仿宋" w:hAnsi="仿宋" w:hint="eastAsia"/>
                <w:b/>
                <w:sz w:val="30"/>
                <w:szCs w:val="30"/>
              </w:rPr>
              <w:t>副教授</w:t>
            </w:r>
          </w:p>
        </w:tc>
        <w:tc>
          <w:tcPr>
            <w:tcW w:w="1642" w:type="dxa"/>
            <w:vAlign w:val="center"/>
          </w:tcPr>
          <w:p w:rsidR="006100FF" w:rsidRPr="00F9480A" w:rsidRDefault="006100FF" w:rsidP="00F37DD0">
            <w:pPr>
              <w:snapToGrid w:val="0"/>
              <w:jc w:val="center"/>
              <w:rPr>
                <w:rFonts w:ascii="仿宋" w:eastAsia="仿宋" w:hAnsi="仿宋"/>
                <w:b/>
                <w:sz w:val="30"/>
                <w:szCs w:val="30"/>
              </w:rPr>
            </w:pPr>
          </w:p>
        </w:tc>
      </w:tr>
      <w:tr w:rsidR="006100FF" w:rsidRPr="00F9480A" w:rsidTr="00CA01D5">
        <w:trPr>
          <w:trHeight w:val="737"/>
          <w:jc w:val="center"/>
        </w:trPr>
        <w:tc>
          <w:tcPr>
            <w:tcW w:w="1730" w:type="dxa"/>
            <w:vMerge/>
            <w:vAlign w:val="center"/>
          </w:tcPr>
          <w:p w:rsidR="006100FF" w:rsidRPr="00F9480A" w:rsidRDefault="006100FF" w:rsidP="00F37DD0">
            <w:pPr>
              <w:snapToGrid w:val="0"/>
              <w:jc w:val="center"/>
              <w:rPr>
                <w:rFonts w:ascii="仿宋" w:eastAsia="仿宋" w:hAnsi="仿宋" w:cs="Times New Roman"/>
                <w:b/>
                <w:sz w:val="30"/>
                <w:szCs w:val="30"/>
              </w:rPr>
            </w:pPr>
          </w:p>
        </w:tc>
        <w:tc>
          <w:tcPr>
            <w:tcW w:w="3184" w:type="dxa"/>
            <w:vAlign w:val="center"/>
          </w:tcPr>
          <w:p w:rsidR="006100FF" w:rsidRPr="00F9480A" w:rsidRDefault="006100FF" w:rsidP="00F37DD0">
            <w:pPr>
              <w:snapToGrid w:val="0"/>
              <w:jc w:val="center"/>
              <w:rPr>
                <w:rFonts w:ascii="仿宋" w:eastAsia="仿宋" w:hAnsi="仿宋" w:cs="Times New Roman"/>
                <w:b/>
                <w:sz w:val="30"/>
                <w:szCs w:val="30"/>
              </w:rPr>
            </w:pPr>
            <w:r w:rsidRPr="00F9480A">
              <w:rPr>
                <w:rFonts w:ascii="仿宋" w:eastAsia="仿宋" w:hAnsi="仿宋" w:cs="Times New Roman" w:hint="eastAsia"/>
                <w:b/>
                <w:sz w:val="30"/>
                <w:szCs w:val="30"/>
              </w:rPr>
              <w:t>泰安市环境保护监测站</w:t>
            </w:r>
          </w:p>
        </w:tc>
        <w:tc>
          <w:tcPr>
            <w:tcW w:w="1239" w:type="dxa"/>
            <w:vAlign w:val="center"/>
          </w:tcPr>
          <w:p w:rsidR="006100FF" w:rsidRPr="00F9480A" w:rsidRDefault="006100FF" w:rsidP="00F37DD0">
            <w:pPr>
              <w:snapToGrid w:val="0"/>
              <w:jc w:val="center"/>
              <w:rPr>
                <w:rFonts w:ascii="仿宋" w:eastAsia="仿宋" w:hAnsi="仿宋" w:cs="Times New Roman"/>
                <w:b/>
                <w:sz w:val="30"/>
                <w:szCs w:val="30"/>
              </w:rPr>
            </w:pPr>
            <w:r w:rsidRPr="00F9480A">
              <w:rPr>
                <w:rFonts w:ascii="仿宋" w:eastAsia="仿宋" w:hAnsi="仿宋" w:cs="Times New Roman" w:hint="eastAsia"/>
                <w:b/>
                <w:sz w:val="30"/>
                <w:szCs w:val="30"/>
              </w:rPr>
              <w:t>高工</w:t>
            </w:r>
          </w:p>
        </w:tc>
        <w:tc>
          <w:tcPr>
            <w:tcW w:w="1642" w:type="dxa"/>
            <w:vAlign w:val="center"/>
          </w:tcPr>
          <w:p w:rsidR="006100FF" w:rsidRPr="00F9480A" w:rsidRDefault="006100FF" w:rsidP="00F37DD0">
            <w:pPr>
              <w:snapToGrid w:val="0"/>
              <w:jc w:val="center"/>
              <w:rPr>
                <w:rFonts w:ascii="仿宋" w:eastAsia="仿宋" w:hAnsi="仿宋" w:cs="Times New Roman"/>
                <w:b/>
                <w:sz w:val="30"/>
                <w:szCs w:val="30"/>
              </w:rPr>
            </w:pPr>
          </w:p>
        </w:tc>
      </w:tr>
    </w:tbl>
    <w:p w:rsidR="006100FF" w:rsidRPr="004E5C63" w:rsidRDefault="006100FF" w:rsidP="006100FF">
      <w:pPr>
        <w:pStyle w:val="2"/>
      </w:pPr>
    </w:p>
    <w:p w:rsidR="005E0C64" w:rsidRDefault="005E0C64" w:rsidP="005E0C64">
      <w:pPr>
        <w:pStyle w:val="2"/>
      </w:pPr>
    </w:p>
    <w:p w:rsidR="005E0C64" w:rsidRPr="005E0C64" w:rsidRDefault="005E0C64" w:rsidP="005E0C64"/>
    <w:p w:rsidR="005E0C64" w:rsidRDefault="005E0C64" w:rsidP="005E0C64"/>
    <w:p w:rsidR="00481C1C" w:rsidRDefault="00481C1C" w:rsidP="00481C1C">
      <w:pPr>
        <w:pStyle w:val="2"/>
      </w:pPr>
    </w:p>
    <w:p w:rsidR="00481C1C" w:rsidRDefault="00481C1C" w:rsidP="00481C1C"/>
    <w:p w:rsidR="00481C1C" w:rsidRPr="00481C1C" w:rsidRDefault="00481C1C" w:rsidP="00481C1C">
      <w:pPr>
        <w:pStyle w:val="2"/>
      </w:pPr>
    </w:p>
    <w:p w:rsidR="005E0C64" w:rsidRPr="005E0C64" w:rsidRDefault="005E0C64" w:rsidP="005E0C64">
      <w:pPr>
        <w:pStyle w:val="2"/>
        <w:ind w:firstLine="640"/>
        <w:jc w:val="center"/>
        <w:rPr>
          <w:sz w:val="32"/>
          <w:szCs w:val="32"/>
        </w:rPr>
      </w:pPr>
      <w:r w:rsidRPr="005E0C64">
        <w:rPr>
          <w:rFonts w:hint="eastAsia"/>
          <w:sz w:val="32"/>
          <w:szCs w:val="32"/>
        </w:rPr>
        <w:lastRenderedPageBreak/>
        <w:t>修改意见</w:t>
      </w:r>
    </w:p>
    <w:p w:rsidR="005E0C64" w:rsidRPr="005E0C64" w:rsidRDefault="005E0C64" w:rsidP="005E0C64">
      <w:pPr>
        <w:pStyle w:val="2"/>
        <w:ind w:firstLine="640"/>
        <w:rPr>
          <w:sz w:val="32"/>
          <w:szCs w:val="32"/>
        </w:rPr>
      </w:pPr>
      <w:r w:rsidRPr="005E0C64">
        <w:rPr>
          <w:rFonts w:hint="eastAsia"/>
          <w:sz w:val="32"/>
          <w:szCs w:val="32"/>
        </w:rPr>
        <w:t>1</w:t>
      </w:r>
      <w:r w:rsidRPr="005E0C64">
        <w:rPr>
          <w:rFonts w:hint="eastAsia"/>
          <w:sz w:val="32"/>
          <w:szCs w:val="32"/>
        </w:rPr>
        <w:t>、</w:t>
      </w:r>
      <w:r w:rsidRPr="005E0C64">
        <w:rPr>
          <w:rFonts w:hint="eastAsia"/>
          <w:sz w:val="32"/>
          <w:szCs w:val="32"/>
        </w:rPr>
        <w:tab/>
      </w:r>
      <w:r w:rsidRPr="005E0C64">
        <w:rPr>
          <w:rFonts w:hint="eastAsia"/>
          <w:sz w:val="32"/>
          <w:szCs w:val="32"/>
        </w:rPr>
        <w:t>规范放置软化水用盐，防止漏水造成损失；阀门及水管等漏水处应设置围堰；</w:t>
      </w:r>
    </w:p>
    <w:p w:rsidR="005E0C64" w:rsidRPr="005E0C64" w:rsidRDefault="005E0C64" w:rsidP="005E0C64">
      <w:pPr>
        <w:pStyle w:val="2"/>
        <w:ind w:firstLine="640"/>
        <w:rPr>
          <w:sz w:val="32"/>
          <w:szCs w:val="32"/>
        </w:rPr>
      </w:pPr>
      <w:r w:rsidRPr="005E0C64">
        <w:rPr>
          <w:rFonts w:hint="eastAsia"/>
          <w:sz w:val="32"/>
          <w:szCs w:val="32"/>
        </w:rPr>
        <w:t>2</w:t>
      </w:r>
      <w:r w:rsidRPr="005E0C64">
        <w:rPr>
          <w:rFonts w:hint="eastAsia"/>
          <w:sz w:val="32"/>
          <w:szCs w:val="32"/>
        </w:rPr>
        <w:t>、</w:t>
      </w:r>
      <w:r w:rsidRPr="005E0C64">
        <w:rPr>
          <w:rFonts w:hint="eastAsia"/>
          <w:sz w:val="32"/>
          <w:szCs w:val="32"/>
        </w:rPr>
        <w:tab/>
      </w:r>
      <w:r w:rsidRPr="005E0C64">
        <w:rPr>
          <w:rFonts w:hint="eastAsia"/>
          <w:sz w:val="32"/>
          <w:szCs w:val="32"/>
        </w:rPr>
        <w:t>列表说明换热站的变化情况；</w:t>
      </w:r>
    </w:p>
    <w:p w:rsidR="005E0C64" w:rsidRPr="005E0C64" w:rsidRDefault="005E0C64" w:rsidP="005E0C64">
      <w:pPr>
        <w:pStyle w:val="2"/>
        <w:ind w:firstLine="640"/>
        <w:rPr>
          <w:sz w:val="32"/>
          <w:szCs w:val="32"/>
        </w:rPr>
      </w:pPr>
      <w:r w:rsidRPr="005E0C64">
        <w:rPr>
          <w:rFonts w:hint="eastAsia"/>
          <w:sz w:val="32"/>
          <w:szCs w:val="32"/>
        </w:rPr>
        <w:t>3</w:t>
      </w:r>
      <w:r w:rsidRPr="005E0C64">
        <w:rPr>
          <w:rFonts w:hint="eastAsia"/>
          <w:sz w:val="32"/>
          <w:szCs w:val="32"/>
        </w:rPr>
        <w:t>、</w:t>
      </w:r>
      <w:r w:rsidRPr="005E0C64">
        <w:rPr>
          <w:rFonts w:hint="eastAsia"/>
          <w:sz w:val="32"/>
          <w:szCs w:val="32"/>
        </w:rPr>
        <w:tab/>
      </w:r>
      <w:r w:rsidRPr="005E0C64">
        <w:rPr>
          <w:rFonts w:hint="eastAsia"/>
          <w:sz w:val="32"/>
          <w:szCs w:val="32"/>
        </w:rPr>
        <w:t>补充完善离子交换树脂更换周期，补充厂家资质证明及与更换厂家合同；</w:t>
      </w:r>
    </w:p>
    <w:p w:rsidR="005E0C64" w:rsidRPr="005E0C64" w:rsidRDefault="005E0C64" w:rsidP="005E0C64">
      <w:pPr>
        <w:pStyle w:val="2"/>
        <w:ind w:firstLine="640"/>
        <w:rPr>
          <w:sz w:val="32"/>
          <w:szCs w:val="32"/>
        </w:rPr>
      </w:pPr>
      <w:r w:rsidRPr="005E0C64">
        <w:rPr>
          <w:rFonts w:hint="eastAsia"/>
          <w:sz w:val="32"/>
          <w:szCs w:val="32"/>
        </w:rPr>
        <w:t>4</w:t>
      </w:r>
      <w:r w:rsidRPr="005E0C64">
        <w:rPr>
          <w:rFonts w:hint="eastAsia"/>
          <w:sz w:val="32"/>
          <w:szCs w:val="32"/>
        </w:rPr>
        <w:t>、</w:t>
      </w:r>
      <w:r w:rsidRPr="005E0C64">
        <w:rPr>
          <w:rFonts w:hint="eastAsia"/>
          <w:sz w:val="32"/>
          <w:szCs w:val="32"/>
        </w:rPr>
        <w:tab/>
      </w:r>
      <w:r w:rsidRPr="005E0C64">
        <w:rPr>
          <w:rFonts w:hint="eastAsia"/>
          <w:sz w:val="32"/>
          <w:szCs w:val="32"/>
        </w:rPr>
        <w:t>补充施工期采取的环保措施；</w:t>
      </w:r>
    </w:p>
    <w:p w:rsidR="005E0C64" w:rsidRPr="005E0C64" w:rsidRDefault="005E0C64" w:rsidP="005E0C64">
      <w:pPr>
        <w:pStyle w:val="2"/>
        <w:ind w:firstLine="640"/>
        <w:rPr>
          <w:sz w:val="32"/>
          <w:szCs w:val="32"/>
        </w:rPr>
      </w:pPr>
      <w:r w:rsidRPr="005E0C64">
        <w:rPr>
          <w:rFonts w:hint="eastAsia"/>
          <w:sz w:val="32"/>
          <w:szCs w:val="32"/>
        </w:rPr>
        <w:t>5</w:t>
      </w:r>
      <w:r w:rsidRPr="005E0C64">
        <w:rPr>
          <w:rFonts w:hint="eastAsia"/>
          <w:sz w:val="32"/>
          <w:szCs w:val="32"/>
        </w:rPr>
        <w:t>、</w:t>
      </w:r>
      <w:r w:rsidRPr="005E0C64">
        <w:rPr>
          <w:rFonts w:hint="eastAsia"/>
          <w:sz w:val="32"/>
          <w:szCs w:val="32"/>
        </w:rPr>
        <w:tab/>
      </w:r>
      <w:r w:rsidRPr="005E0C64">
        <w:rPr>
          <w:rFonts w:hint="eastAsia"/>
          <w:sz w:val="32"/>
          <w:szCs w:val="32"/>
        </w:rPr>
        <w:t>补充说明新建换热站与原有换热站的关系；</w:t>
      </w:r>
    </w:p>
    <w:sectPr w:rsidR="005E0C64" w:rsidRPr="005E0C64" w:rsidSect="009F6A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4AF" w:rsidRDefault="009904AF" w:rsidP="006100FF">
      <w:r>
        <w:separator/>
      </w:r>
    </w:p>
  </w:endnote>
  <w:endnote w:type="continuationSeparator" w:id="0">
    <w:p w:rsidR="009904AF" w:rsidRDefault="009904AF" w:rsidP="006100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4AF" w:rsidRDefault="009904AF" w:rsidP="006100FF">
      <w:r>
        <w:separator/>
      </w:r>
    </w:p>
  </w:footnote>
  <w:footnote w:type="continuationSeparator" w:id="0">
    <w:p w:rsidR="009904AF" w:rsidRDefault="009904AF" w:rsidP="006100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7F858"/>
    <w:multiLevelType w:val="singleLevel"/>
    <w:tmpl w:val="6B67F858"/>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6CA13D7E"/>
    <w:rsid w:val="000D0E85"/>
    <w:rsid w:val="00317FC6"/>
    <w:rsid w:val="00481C1C"/>
    <w:rsid w:val="00597443"/>
    <w:rsid w:val="005E0C64"/>
    <w:rsid w:val="00600F36"/>
    <w:rsid w:val="006100FF"/>
    <w:rsid w:val="00616692"/>
    <w:rsid w:val="009610F2"/>
    <w:rsid w:val="009904AF"/>
    <w:rsid w:val="009F6AC6"/>
    <w:rsid w:val="00A23E70"/>
    <w:rsid w:val="00BD3942"/>
    <w:rsid w:val="00CA01D5"/>
    <w:rsid w:val="00CE1E03"/>
    <w:rsid w:val="00D605B1"/>
    <w:rsid w:val="00E34636"/>
    <w:rsid w:val="08A072F4"/>
    <w:rsid w:val="18CC6A7C"/>
    <w:rsid w:val="31A27682"/>
    <w:rsid w:val="6CA13D7E"/>
    <w:rsid w:val="751F02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F6AC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9F6AC6"/>
    <w:rPr>
      <w:szCs w:val="24"/>
    </w:rPr>
  </w:style>
  <w:style w:type="paragraph" w:styleId="a3">
    <w:name w:val="Body Text Indent"/>
    <w:basedOn w:val="a"/>
    <w:qFormat/>
    <w:rsid w:val="009F6AC6"/>
    <w:pPr>
      <w:ind w:firstLineChars="200" w:firstLine="420"/>
    </w:pPr>
    <w:rPr>
      <w:rFonts w:hAnsi="宋体"/>
      <w:szCs w:val="20"/>
    </w:rPr>
  </w:style>
  <w:style w:type="paragraph" w:styleId="a4">
    <w:name w:val="header"/>
    <w:basedOn w:val="a"/>
    <w:link w:val="Char"/>
    <w:rsid w:val="006100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100FF"/>
    <w:rPr>
      <w:rFonts w:asciiTheme="minorHAnsi" w:eastAsiaTheme="minorEastAsia" w:hAnsiTheme="minorHAnsi" w:cstheme="minorBidi"/>
      <w:kern w:val="2"/>
      <w:sz w:val="18"/>
      <w:szCs w:val="18"/>
    </w:rPr>
  </w:style>
  <w:style w:type="paragraph" w:styleId="a5">
    <w:name w:val="footer"/>
    <w:basedOn w:val="a"/>
    <w:link w:val="Char0"/>
    <w:rsid w:val="006100FF"/>
    <w:pPr>
      <w:tabs>
        <w:tab w:val="center" w:pos="4153"/>
        <w:tab w:val="right" w:pos="8306"/>
      </w:tabs>
      <w:snapToGrid w:val="0"/>
      <w:jc w:val="left"/>
    </w:pPr>
    <w:rPr>
      <w:sz w:val="18"/>
      <w:szCs w:val="18"/>
    </w:rPr>
  </w:style>
  <w:style w:type="character" w:customStyle="1" w:styleId="Char0">
    <w:name w:val="页脚 Char"/>
    <w:basedOn w:val="a0"/>
    <w:link w:val="a5"/>
    <w:rsid w:val="006100FF"/>
    <w:rPr>
      <w:rFonts w:asciiTheme="minorHAnsi" w:eastAsiaTheme="minorEastAsia" w:hAnsiTheme="minorHAnsi" w:cstheme="minorBidi"/>
      <w:kern w:val="2"/>
      <w:sz w:val="18"/>
      <w:szCs w:val="18"/>
    </w:rPr>
  </w:style>
  <w:style w:type="character" w:customStyle="1" w:styleId="Char1">
    <w:name w:val="标题 Char"/>
    <w:link w:val="a6"/>
    <w:locked/>
    <w:rsid w:val="006100FF"/>
    <w:rPr>
      <w:rFonts w:ascii="方正小标宋简体" w:eastAsia="方正小标宋简体" w:hAnsi="宋体"/>
      <w:kern w:val="2"/>
      <w:sz w:val="36"/>
      <w:szCs w:val="36"/>
    </w:rPr>
  </w:style>
  <w:style w:type="paragraph" w:styleId="a6">
    <w:name w:val="Title"/>
    <w:basedOn w:val="a"/>
    <w:next w:val="a"/>
    <w:link w:val="Char1"/>
    <w:qFormat/>
    <w:rsid w:val="006100FF"/>
    <w:pPr>
      <w:jc w:val="center"/>
    </w:pPr>
    <w:rPr>
      <w:rFonts w:ascii="方正小标宋简体" w:eastAsia="方正小标宋简体" w:hAnsi="宋体" w:cs="Times New Roman"/>
      <w:sz w:val="36"/>
      <w:szCs w:val="36"/>
    </w:rPr>
  </w:style>
  <w:style w:type="character" w:customStyle="1" w:styleId="Char10">
    <w:name w:val="标题 Char1"/>
    <w:basedOn w:val="a0"/>
    <w:link w:val="a6"/>
    <w:rsid w:val="006100FF"/>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01E28-25EE-4A64-8D6F-E49E68C9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上官逸</dc:creator>
  <cp:lastModifiedBy>Administrator</cp:lastModifiedBy>
  <cp:revision>8</cp:revision>
  <dcterms:created xsi:type="dcterms:W3CDTF">2019-05-24T08:10:00Z</dcterms:created>
  <dcterms:modified xsi:type="dcterms:W3CDTF">2019-09-25T03:03:00Z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